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91B83" w14:textId="5B793CC4" w:rsidR="00170EEC" w:rsidRPr="009D786B" w:rsidRDefault="00170EEC" w:rsidP="00170EEC">
      <w:pPr>
        <w:tabs>
          <w:tab w:val="center" w:pos="4536"/>
          <w:tab w:val="right" w:pos="9072"/>
        </w:tabs>
        <w:rPr>
          <w:rFonts w:ascii="Arial" w:hAnsi="Arial" w:cs="Arial"/>
          <w:b/>
          <w:bCs/>
        </w:rPr>
      </w:pPr>
      <w:r>
        <w:rPr>
          <w:rFonts w:ascii="Arial" w:hAnsi="Arial" w:cs="Arial"/>
          <w:b/>
          <w:lang w:val="de-DE"/>
        </w:rPr>
        <w:t xml:space="preserve">3GPP TSG RAN WG1#101 </w:t>
      </w:r>
      <w:r w:rsidRPr="002C213F">
        <w:rPr>
          <w:rFonts w:ascii="Arial" w:hAnsi="Arial" w:cs="Arial"/>
          <w:b/>
          <w:lang w:val="de-DE"/>
        </w:rPr>
        <w:tab/>
      </w:r>
      <w:r w:rsidRPr="002C213F">
        <w:rPr>
          <w:rFonts w:ascii="Arial" w:hAnsi="Arial" w:cs="Arial"/>
          <w:b/>
          <w:lang w:val="de-DE"/>
        </w:rPr>
        <w:tab/>
      </w:r>
      <w:r w:rsidRPr="00E67DC5">
        <w:rPr>
          <w:rFonts w:ascii="Arial" w:hAnsi="Arial" w:cs="Arial"/>
          <w:b/>
          <w:bCs/>
        </w:rPr>
        <w:t>R1-</w:t>
      </w:r>
      <w:r w:rsidR="009D786B" w:rsidRPr="009D786B">
        <w:rPr>
          <w:rFonts w:ascii="Helvetica" w:hAnsi="Helvetica"/>
          <w:color w:val="000000"/>
        </w:rPr>
        <w:t xml:space="preserve"> </w:t>
      </w:r>
      <w:r w:rsidR="009D786B" w:rsidRPr="009D786B">
        <w:rPr>
          <w:rFonts w:ascii="Arial" w:hAnsi="Arial" w:cs="Arial"/>
          <w:b/>
          <w:bCs/>
        </w:rPr>
        <w:t>2006498</w:t>
      </w:r>
      <w:r>
        <w:rPr>
          <w:rFonts w:ascii="Arial" w:hAnsi="Arial" w:cs="Arial"/>
          <w:b/>
          <w:lang w:val="de-DE"/>
        </w:rPr>
        <w:br/>
      </w:r>
      <w:r w:rsidRPr="00395BD6">
        <w:rPr>
          <w:rFonts w:ascii="Arial" w:eastAsia="MS Mincho" w:hAnsi="Arial" w:cs="Arial"/>
          <w:b/>
          <w:bCs/>
          <w:szCs w:val="22"/>
          <w:lang w:eastAsia="ja-JP"/>
        </w:rPr>
        <w:t>e-Meeting, May 25</w:t>
      </w:r>
      <w:r w:rsidRPr="00395BD6">
        <w:rPr>
          <w:rFonts w:ascii="Arial" w:eastAsia="MS Mincho" w:hAnsi="Arial" w:cs="Arial"/>
          <w:b/>
          <w:bCs/>
          <w:szCs w:val="22"/>
          <w:vertAlign w:val="superscript"/>
          <w:lang w:eastAsia="ja-JP"/>
        </w:rPr>
        <w:t>th</w:t>
      </w:r>
      <w:r w:rsidRPr="00395BD6">
        <w:rPr>
          <w:rFonts w:ascii="Arial" w:eastAsia="MS Mincho" w:hAnsi="Arial" w:cs="Arial"/>
          <w:b/>
          <w:bCs/>
          <w:szCs w:val="22"/>
          <w:lang w:eastAsia="ja-JP"/>
        </w:rPr>
        <w:t xml:space="preserve"> – June 5</w:t>
      </w:r>
      <w:r w:rsidRPr="00395BD6">
        <w:rPr>
          <w:rFonts w:ascii="Arial" w:eastAsia="MS Mincho" w:hAnsi="Arial" w:cs="Arial"/>
          <w:b/>
          <w:bCs/>
          <w:szCs w:val="22"/>
          <w:vertAlign w:val="superscript"/>
          <w:lang w:eastAsia="ja-JP"/>
        </w:rPr>
        <w:t>th</w:t>
      </w:r>
      <w:r w:rsidRPr="00395BD6">
        <w:rPr>
          <w:rFonts w:ascii="Arial" w:eastAsia="MS Mincho" w:hAnsi="Arial" w:cs="Arial"/>
          <w:b/>
          <w:bCs/>
          <w:szCs w:val="22"/>
          <w:lang w:eastAsia="ja-JP"/>
        </w:rPr>
        <w:t>, 2020</w:t>
      </w:r>
    </w:p>
    <w:p w14:paraId="16A358E8" w14:textId="77777777" w:rsidR="008C2DC1" w:rsidRPr="001678ED" w:rsidRDefault="008C2DC1" w:rsidP="008C2DC1">
      <w:pPr>
        <w:tabs>
          <w:tab w:val="left" w:pos="1985"/>
        </w:tabs>
        <w:jc w:val="both"/>
        <w:rPr>
          <w:rFonts w:ascii="Arial" w:hAnsi="Arial" w:cs="Arial"/>
          <w:highlight w:val="yellow"/>
        </w:rPr>
      </w:pPr>
    </w:p>
    <w:p w14:paraId="74071BAA" w14:textId="1FE043FE" w:rsidR="0025389B" w:rsidRPr="00152053" w:rsidRDefault="0025389B" w:rsidP="0025389B">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Pr>
          <w:rFonts w:ascii="Arial" w:hAnsi="Arial" w:cs="Arial"/>
          <w:b/>
        </w:rPr>
        <w:t>7.2.9</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747FEED5" w:rsidR="0025389B" w:rsidRPr="004B71C4" w:rsidRDefault="0025389B" w:rsidP="0025389B">
      <w:pPr>
        <w:spacing w:after="60"/>
        <w:ind w:left="1985" w:hanging="1985"/>
        <w:rPr>
          <w:rFonts w:ascii="Arial" w:hAnsi="Arial" w:cs="Arial"/>
          <w:bCs/>
        </w:rPr>
      </w:pPr>
      <w:r w:rsidRPr="008F6D5B">
        <w:rPr>
          <w:rFonts w:ascii="Arial" w:hAnsi="Arial" w:cs="Arial"/>
          <w:b/>
        </w:rPr>
        <w:t>Title:</w:t>
      </w:r>
      <w:r w:rsidRPr="008F6D5B">
        <w:rPr>
          <w:rFonts w:ascii="Arial" w:hAnsi="Arial" w:cs="Arial"/>
          <w:b/>
        </w:rPr>
        <w:tab/>
      </w:r>
      <w:r w:rsidR="00B20702">
        <w:rPr>
          <w:rFonts w:ascii="Arial" w:hAnsi="Arial" w:cs="Arial"/>
          <w:b/>
          <w:lang w:val="en-US"/>
        </w:rPr>
        <w:t>On r</w:t>
      </w:r>
      <w:r>
        <w:rPr>
          <w:rFonts w:ascii="Arial" w:hAnsi="Arial" w:cs="Arial"/>
          <w:b/>
        </w:rPr>
        <w:t>emaining issues</w:t>
      </w:r>
      <w:r w:rsidRPr="00E018CC">
        <w:rPr>
          <w:rFonts w:ascii="Arial" w:hAnsi="Arial" w:cs="Arial"/>
          <w:b/>
        </w:rPr>
        <w:t xml:space="preserve"> on </w:t>
      </w:r>
      <w:r>
        <w:rPr>
          <w:rFonts w:ascii="Arial" w:hAnsi="Arial" w:cs="Arial"/>
          <w:b/>
        </w:rPr>
        <w:t>NR mobility enhancements</w:t>
      </w:r>
    </w:p>
    <w:p w14:paraId="258C8BD2" w14:textId="77777777"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Pr>
          <w:rFonts w:ascii="Arial" w:hAnsi="Arial" w:cs="Arial"/>
          <w:b/>
        </w:rPr>
        <w:t>Decision</w:t>
      </w:r>
    </w:p>
    <w:p w14:paraId="546CFCCA" w14:textId="77777777" w:rsidR="0025389B" w:rsidRPr="00487A13" w:rsidRDefault="0025389B" w:rsidP="0025389B">
      <w:pPr>
        <w:pStyle w:val="Heading1"/>
      </w:pPr>
      <w:r>
        <w:t>Introduction</w:t>
      </w:r>
    </w:p>
    <w:p w14:paraId="742AC18C" w14:textId="7B9AD46D" w:rsidR="0025389B" w:rsidRDefault="0025389B" w:rsidP="0025389B">
      <w:pPr>
        <w:spacing w:after="120"/>
        <w:rPr>
          <w:color w:val="000000" w:themeColor="text1"/>
          <w:sz w:val="20"/>
          <w:szCs w:val="20"/>
          <w:lang w:val="en-US"/>
        </w:rPr>
      </w:pPr>
      <w:r>
        <w:rPr>
          <w:rFonts w:hint="eastAsia"/>
          <w:color w:val="000000" w:themeColor="text1"/>
          <w:sz w:val="20"/>
          <w:szCs w:val="20"/>
        </w:rPr>
        <w:t>In</w:t>
      </w:r>
      <w:r>
        <w:rPr>
          <w:color w:val="000000" w:themeColor="text1"/>
          <w:sz w:val="20"/>
          <w:szCs w:val="20"/>
        </w:rPr>
        <w:t xml:space="preserve"> </w:t>
      </w:r>
      <w:r w:rsidRPr="00AE228A">
        <w:rPr>
          <w:color w:val="000000" w:themeColor="text1"/>
          <w:sz w:val="20"/>
          <w:szCs w:val="20"/>
        </w:rPr>
        <w:t>RAN1#</w:t>
      </w:r>
      <w:r w:rsidR="008C2DC1">
        <w:rPr>
          <w:color w:val="000000" w:themeColor="text1"/>
          <w:sz w:val="20"/>
          <w:szCs w:val="20"/>
          <w:lang w:val="en-US"/>
        </w:rPr>
        <w:t>10</w:t>
      </w:r>
      <w:r w:rsidR="007D2A4E">
        <w:rPr>
          <w:color w:val="000000" w:themeColor="text1"/>
          <w:sz w:val="20"/>
          <w:szCs w:val="20"/>
          <w:lang w:val="en-US"/>
        </w:rPr>
        <w:t>1</w:t>
      </w:r>
      <w:r w:rsidR="008C2DC1">
        <w:rPr>
          <w:color w:val="000000" w:themeColor="text1"/>
          <w:sz w:val="20"/>
          <w:szCs w:val="20"/>
          <w:lang w:val="en-US"/>
        </w:rPr>
        <w:t>e-</w:t>
      </w:r>
      <w:r w:rsidRPr="00AE228A">
        <w:rPr>
          <w:color w:val="000000" w:themeColor="text1"/>
          <w:sz w:val="20"/>
          <w:szCs w:val="20"/>
        </w:rPr>
        <w:t>meeting,</w:t>
      </w:r>
      <w:r>
        <w:rPr>
          <w:color w:val="000000" w:themeColor="text1"/>
          <w:sz w:val="20"/>
          <w:szCs w:val="20"/>
        </w:rPr>
        <w:t xml:space="preserve"> </w:t>
      </w:r>
      <w:r w:rsidR="00D27FDE">
        <w:rPr>
          <w:color w:val="000000" w:themeColor="text1"/>
          <w:sz w:val="20"/>
          <w:szCs w:val="20"/>
          <w:lang w:val="en-US"/>
        </w:rPr>
        <w:t>some agreements were reached</w:t>
      </w:r>
      <w:r>
        <w:rPr>
          <w:color w:val="000000" w:themeColor="text1"/>
          <w:sz w:val="20"/>
          <w:szCs w:val="20"/>
        </w:rPr>
        <w:t xml:space="preserve"> on NR mobility enhancements</w:t>
      </w:r>
      <w:r w:rsidR="00D27FDE">
        <w:rPr>
          <w:color w:val="000000" w:themeColor="text1"/>
          <w:sz w:val="20"/>
          <w:szCs w:val="20"/>
          <w:lang w:val="en-US"/>
        </w:rPr>
        <w:t xml:space="preserve">, such as the </w:t>
      </w:r>
      <w:r w:rsidR="007D2A4E">
        <w:rPr>
          <w:color w:val="000000" w:themeColor="text1"/>
          <w:sz w:val="20"/>
          <w:szCs w:val="20"/>
          <w:lang w:val="en-US"/>
        </w:rPr>
        <w:t xml:space="preserve">UL transmission cancellation capability is introduced for inter-frequency DAPS HO. In addition, considering </w:t>
      </w:r>
      <w:r w:rsidR="00D27FDE">
        <w:rPr>
          <w:color w:val="000000" w:themeColor="text1"/>
          <w:sz w:val="20"/>
          <w:szCs w:val="20"/>
          <w:lang w:val="en-US"/>
        </w:rPr>
        <w:t>“no power sharing” mode was agreed</w:t>
      </w:r>
      <w:r w:rsidR="007D2A4E">
        <w:rPr>
          <w:color w:val="000000" w:themeColor="text1"/>
          <w:sz w:val="20"/>
          <w:szCs w:val="20"/>
          <w:lang w:val="en-US"/>
        </w:rPr>
        <w:t xml:space="preserve"> in RAN100 e-meeting,</w:t>
      </w:r>
      <w:r w:rsidR="00D27FDE">
        <w:rPr>
          <w:color w:val="000000" w:themeColor="text1"/>
          <w:sz w:val="20"/>
          <w:szCs w:val="20"/>
          <w:lang w:val="en-US"/>
        </w:rPr>
        <w:t xml:space="preserve"> </w:t>
      </w:r>
      <w:r w:rsidR="007D2A4E">
        <w:rPr>
          <w:color w:val="000000" w:themeColor="text1"/>
          <w:sz w:val="20"/>
          <w:szCs w:val="20"/>
          <w:lang w:val="en-US"/>
        </w:rPr>
        <w:t xml:space="preserve">thus if UL transmission to source cell and target cell is colliding,  the UE </w:t>
      </w:r>
      <w:proofErr w:type="spellStart"/>
      <w:r w:rsidR="007D2A4E">
        <w:rPr>
          <w:color w:val="000000" w:themeColor="text1"/>
          <w:sz w:val="20"/>
          <w:szCs w:val="20"/>
          <w:lang w:val="en-US"/>
        </w:rPr>
        <w:t>behaviour</w:t>
      </w:r>
      <w:proofErr w:type="spellEnd"/>
      <w:r w:rsidR="007D2A4E">
        <w:rPr>
          <w:color w:val="000000" w:themeColor="text1"/>
          <w:sz w:val="20"/>
          <w:szCs w:val="20"/>
          <w:lang w:val="en-US"/>
        </w:rPr>
        <w:t xml:space="preserve"> need</w:t>
      </w:r>
      <w:r w:rsidR="00ED23E7">
        <w:rPr>
          <w:color w:val="000000" w:themeColor="text1"/>
          <w:sz w:val="20"/>
          <w:szCs w:val="20"/>
          <w:lang w:val="en-US"/>
        </w:rPr>
        <w:t>s</w:t>
      </w:r>
      <w:r w:rsidR="007D2A4E">
        <w:rPr>
          <w:color w:val="000000" w:themeColor="text1"/>
          <w:sz w:val="20"/>
          <w:szCs w:val="20"/>
          <w:lang w:val="en-US"/>
        </w:rPr>
        <w:t xml:space="preserve"> to be further clarified in the specification</w:t>
      </w:r>
      <w:r w:rsidR="00D27FDE">
        <w:rPr>
          <w:color w:val="000000" w:themeColor="text1"/>
          <w:sz w:val="20"/>
          <w:szCs w:val="20"/>
          <w:lang w:val="en-US"/>
        </w:rPr>
        <w:t>.</w:t>
      </w:r>
    </w:p>
    <w:p w14:paraId="57C00E4F" w14:textId="40700FCA" w:rsidR="00771EA0" w:rsidRPr="008C2DC1" w:rsidRDefault="00771EA0" w:rsidP="0025389B">
      <w:pPr>
        <w:spacing w:after="120"/>
        <w:rPr>
          <w:color w:val="000000" w:themeColor="text1"/>
          <w:sz w:val="20"/>
          <w:szCs w:val="20"/>
          <w:lang w:val="en-US"/>
        </w:rPr>
      </w:pPr>
      <w:r>
        <w:rPr>
          <w:color w:val="000000" w:themeColor="text1"/>
          <w:sz w:val="20"/>
          <w:szCs w:val="20"/>
          <w:lang w:val="en-US"/>
        </w:rPr>
        <w:t xml:space="preserve">For the PDCCH overbooking agreements made in RAN1#99 meeting, it was not captured </w:t>
      </w:r>
      <w:r w:rsidR="00BA6A74">
        <w:rPr>
          <w:color w:val="000000" w:themeColor="text1"/>
          <w:sz w:val="20"/>
          <w:szCs w:val="20"/>
          <w:lang w:val="en-US"/>
        </w:rPr>
        <w:t>in the specification correctly.</w:t>
      </w:r>
    </w:p>
    <w:p w14:paraId="275014D7" w14:textId="295DD490" w:rsidR="0025389B" w:rsidRPr="002655D9" w:rsidRDefault="0025389B" w:rsidP="0025389B">
      <w:pPr>
        <w:spacing w:after="120"/>
        <w:rPr>
          <w:rFonts w:eastAsia="MS Mincho"/>
          <w:sz w:val="20"/>
          <w:szCs w:val="20"/>
          <w:lang w:val="en-US"/>
        </w:rPr>
      </w:pPr>
      <w:r w:rsidRPr="00FB6A81">
        <w:rPr>
          <w:rFonts w:eastAsia="MS Mincho"/>
          <w:sz w:val="20"/>
          <w:szCs w:val="20"/>
          <w:lang w:eastAsia="ja-JP"/>
        </w:rPr>
        <w:t xml:space="preserve">In this contribution, we </w:t>
      </w:r>
      <w:r>
        <w:rPr>
          <w:rFonts w:eastAsia="MS Mincho"/>
          <w:sz w:val="20"/>
          <w:szCs w:val="20"/>
          <w:lang w:eastAsia="ja-JP"/>
        </w:rPr>
        <w:t xml:space="preserve">discuss the </w:t>
      </w:r>
      <w:r w:rsidRPr="00FB6A81">
        <w:rPr>
          <w:rFonts w:eastAsia="MS Mincho"/>
          <w:sz w:val="20"/>
          <w:szCs w:val="20"/>
          <w:lang w:eastAsia="ja-JP"/>
        </w:rPr>
        <w:t xml:space="preserve">remaining issues </w:t>
      </w:r>
      <w:r>
        <w:rPr>
          <w:rFonts w:eastAsia="MS Mincho"/>
          <w:sz w:val="20"/>
          <w:szCs w:val="20"/>
          <w:lang w:eastAsia="ja-JP"/>
        </w:rPr>
        <w:t>on NR mobility enhancements</w:t>
      </w:r>
      <w:r w:rsidR="00BA6A74">
        <w:rPr>
          <w:rFonts w:eastAsia="MS Mincho"/>
          <w:sz w:val="20"/>
          <w:szCs w:val="20"/>
          <w:lang w:val="en-US"/>
        </w:rPr>
        <w:t xml:space="preserve"> on above two aspects. </w:t>
      </w:r>
    </w:p>
    <w:p w14:paraId="463C550C" w14:textId="77777777" w:rsidR="0025389B" w:rsidRPr="002C4626" w:rsidRDefault="0025389B" w:rsidP="0025389B">
      <w:pPr>
        <w:pStyle w:val="Heading1"/>
      </w:pPr>
      <w:r>
        <w:t>Remaining issues on DAPS HO</w:t>
      </w:r>
    </w:p>
    <w:p w14:paraId="193E3594" w14:textId="4DE45576" w:rsidR="007454D4" w:rsidRDefault="00124B0D" w:rsidP="0025389B">
      <w:pPr>
        <w:spacing w:before="120" w:after="120"/>
        <w:rPr>
          <w:color w:val="000000"/>
          <w:sz w:val="20"/>
          <w:szCs w:val="20"/>
          <w:lang w:val="en-US"/>
        </w:rPr>
      </w:pPr>
      <w:r>
        <w:rPr>
          <w:color w:val="000000"/>
          <w:sz w:val="20"/>
          <w:szCs w:val="20"/>
          <w:lang w:val="en-US"/>
        </w:rPr>
        <w:t xml:space="preserve">The first issue is </w:t>
      </w:r>
      <w:r w:rsidR="007454D4">
        <w:rPr>
          <w:color w:val="000000"/>
          <w:sz w:val="20"/>
          <w:szCs w:val="20"/>
          <w:lang w:val="en-US"/>
        </w:rPr>
        <w:t xml:space="preserve">to clarify the </w:t>
      </w:r>
      <w:r w:rsidR="005F2666">
        <w:rPr>
          <w:color w:val="000000"/>
          <w:sz w:val="20"/>
          <w:szCs w:val="20"/>
          <w:lang w:val="en-US"/>
        </w:rPr>
        <w:t xml:space="preserve">detailed UE behavior </w:t>
      </w:r>
      <w:r w:rsidR="007454D4">
        <w:rPr>
          <w:color w:val="000000"/>
          <w:sz w:val="20"/>
          <w:szCs w:val="20"/>
          <w:lang w:val="en-US"/>
        </w:rPr>
        <w:t>with the following conditions</w:t>
      </w:r>
      <w:r w:rsidR="00296FD9">
        <w:rPr>
          <w:color w:val="000000"/>
          <w:sz w:val="20"/>
          <w:szCs w:val="20"/>
          <w:lang w:val="en-US"/>
        </w:rPr>
        <w:t>, if the UL transmission on target cell and source cell are colliding.</w:t>
      </w:r>
    </w:p>
    <w:p w14:paraId="01002FC7" w14:textId="1934B7DB" w:rsidR="007454D4" w:rsidRDefault="007454D4" w:rsidP="007454D4">
      <w:pPr>
        <w:pStyle w:val="ListParagraph"/>
        <w:numPr>
          <w:ilvl w:val="0"/>
          <w:numId w:val="35"/>
        </w:numPr>
        <w:spacing w:before="120" w:after="120"/>
        <w:rPr>
          <w:color w:val="000000"/>
          <w:sz w:val="20"/>
          <w:szCs w:val="20"/>
          <w:lang w:val="en-US"/>
        </w:rPr>
      </w:pPr>
      <w:r>
        <w:rPr>
          <w:color w:val="000000"/>
          <w:sz w:val="20"/>
          <w:szCs w:val="20"/>
          <w:lang w:val="en-US"/>
        </w:rPr>
        <w:t xml:space="preserve">UE </w:t>
      </w:r>
      <w:r w:rsidRPr="007454D4">
        <w:rPr>
          <w:color w:val="000000"/>
          <w:sz w:val="20"/>
          <w:szCs w:val="20"/>
          <w:lang w:val="en-US"/>
        </w:rPr>
        <w:t xml:space="preserve">UL transmission cancellation capability </w:t>
      </w:r>
    </w:p>
    <w:p w14:paraId="264918FB" w14:textId="5682D83A" w:rsidR="007454D4" w:rsidRDefault="005F2666" w:rsidP="007454D4">
      <w:pPr>
        <w:pStyle w:val="ListParagraph"/>
        <w:numPr>
          <w:ilvl w:val="0"/>
          <w:numId w:val="35"/>
        </w:numPr>
        <w:spacing w:before="120" w:after="120"/>
        <w:rPr>
          <w:color w:val="000000"/>
          <w:sz w:val="20"/>
          <w:szCs w:val="20"/>
          <w:lang w:val="en-US"/>
        </w:rPr>
      </w:pPr>
      <w:proofErr w:type="spellStart"/>
      <w:r w:rsidRPr="007454D4">
        <w:rPr>
          <w:color w:val="000000"/>
          <w:sz w:val="20"/>
          <w:szCs w:val="20"/>
          <w:lang w:val="en-US"/>
        </w:rPr>
        <w:t>gNB</w:t>
      </w:r>
      <w:proofErr w:type="spellEnd"/>
      <w:r w:rsidRPr="007454D4">
        <w:rPr>
          <w:color w:val="000000"/>
          <w:sz w:val="20"/>
          <w:szCs w:val="20"/>
          <w:lang w:val="en-US"/>
        </w:rPr>
        <w:t xml:space="preserve"> disable the power sharing between target and source cell. </w:t>
      </w:r>
    </w:p>
    <w:p w14:paraId="7EAB5BBC" w14:textId="5D500C1B" w:rsidR="007454D4" w:rsidRPr="007454D4" w:rsidRDefault="007454D4" w:rsidP="007454D4">
      <w:pPr>
        <w:pStyle w:val="ListParagraph"/>
        <w:numPr>
          <w:ilvl w:val="0"/>
          <w:numId w:val="35"/>
        </w:numPr>
        <w:spacing w:before="120" w:after="120"/>
        <w:rPr>
          <w:color w:val="000000"/>
          <w:sz w:val="20"/>
          <w:szCs w:val="20"/>
          <w:lang w:val="en-US"/>
        </w:rPr>
      </w:pPr>
      <w:r w:rsidRPr="007454D4">
        <w:rPr>
          <w:color w:val="000000"/>
          <w:sz w:val="20"/>
          <w:szCs w:val="20"/>
          <w:lang w:val="en-US"/>
        </w:rPr>
        <w:t>UE doe</w:t>
      </w:r>
      <w:r>
        <w:rPr>
          <w:color w:val="000000"/>
          <w:sz w:val="20"/>
          <w:szCs w:val="20"/>
          <w:lang w:val="en-US"/>
        </w:rPr>
        <w:t>s</w:t>
      </w:r>
      <w:r w:rsidRPr="007454D4">
        <w:rPr>
          <w:color w:val="000000"/>
          <w:sz w:val="20"/>
          <w:szCs w:val="20"/>
          <w:lang w:val="en-US"/>
        </w:rPr>
        <w:t>n’t report the uplink power sharing mode</w:t>
      </w:r>
    </w:p>
    <w:p w14:paraId="2AEFEB5B" w14:textId="5ED4766A" w:rsidR="007454D4" w:rsidRDefault="007454D4" w:rsidP="0025389B">
      <w:pPr>
        <w:spacing w:before="120" w:after="120"/>
        <w:rPr>
          <w:rFonts w:ascii="Times" w:hAnsi="Times"/>
          <w:sz w:val="20"/>
          <w:szCs w:val="20"/>
          <w:lang w:val="en-US"/>
        </w:rPr>
      </w:pPr>
      <w:r>
        <w:rPr>
          <w:rFonts w:ascii="Times" w:hAnsi="Times"/>
          <w:sz w:val="20"/>
          <w:szCs w:val="20"/>
          <w:lang w:val="en-US"/>
        </w:rPr>
        <w:t>The relevant agreements are showing below</w:t>
      </w:r>
    </w:p>
    <w:tbl>
      <w:tblPr>
        <w:tblStyle w:val="TableGrid"/>
        <w:tblW w:w="0" w:type="auto"/>
        <w:tblLook w:val="04A0" w:firstRow="1" w:lastRow="0" w:firstColumn="1" w:lastColumn="0" w:noHBand="0" w:noVBand="1"/>
      </w:tblPr>
      <w:tblGrid>
        <w:gridCol w:w="9629"/>
      </w:tblGrid>
      <w:tr w:rsidR="007454D4" w14:paraId="27F9EAF8" w14:textId="77777777" w:rsidTr="00230A5E">
        <w:tc>
          <w:tcPr>
            <w:tcW w:w="9629" w:type="dxa"/>
          </w:tcPr>
          <w:p w14:paraId="021DED77" w14:textId="21A21111" w:rsidR="007454D4" w:rsidRPr="007454D4" w:rsidRDefault="007454D4" w:rsidP="007454D4">
            <w:pPr>
              <w:rPr>
                <w:rFonts w:ascii="Calibri" w:hAnsi="Calibri"/>
                <w:sz w:val="20"/>
                <w:szCs w:val="20"/>
                <w:lang w:val="en-US"/>
              </w:rPr>
            </w:pPr>
            <w:r w:rsidRPr="007454D4">
              <w:rPr>
                <w:sz w:val="20"/>
                <w:szCs w:val="20"/>
                <w:highlight w:val="green"/>
              </w:rPr>
              <w:t>Agreement:</w:t>
            </w:r>
            <w:r>
              <w:rPr>
                <w:sz w:val="20"/>
                <w:szCs w:val="20"/>
                <w:lang w:val="en-US"/>
              </w:rPr>
              <w:t>[1]</w:t>
            </w:r>
          </w:p>
          <w:p w14:paraId="512BAFCB" w14:textId="77777777" w:rsidR="007454D4" w:rsidRPr="007454D4" w:rsidRDefault="007454D4" w:rsidP="007454D4">
            <w:pPr>
              <w:numPr>
                <w:ilvl w:val="0"/>
                <w:numId w:val="29"/>
              </w:numPr>
              <w:rPr>
                <w:sz w:val="20"/>
                <w:szCs w:val="20"/>
              </w:rPr>
            </w:pPr>
            <w:r w:rsidRPr="007454D4">
              <w:rPr>
                <w:sz w:val="20"/>
                <w:szCs w:val="20"/>
              </w:rPr>
              <w:t>Introduce the following new FG 21-2d for inter-frequency DAPS-HO and adopt UL transmission based cancellation.</w:t>
            </w:r>
          </w:p>
          <w:p w14:paraId="5BA6C5AA" w14:textId="05EDF62D" w:rsidR="007454D4" w:rsidRPr="00AF5DB2" w:rsidRDefault="007454D4" w:rsidP="007454D4">
            <w:pPr>
              <w:numPr>
                <w:ilvl w:val="0"/>
                <w:numId w:val="29"/>
              </w:numPr>
            </w:pPr>
            <w:r w:rsidRPr="007454D4">
              <w:rPr>
                <w:sz w:val="20"/>
                <w:szCs w:val="20"/>
              </w:rPr>
              <w:t>Update the intra-frequency DAPS HO to include UL transmission cancellation feature.</w:t>
            </w:r>
          </w:p>
        </w:tc>
      </w:tr>
    </w:tbl>
    <w:p w14:paraId="0DD59B13" w14:textId="57CCFEE7" w:rsidR="007454D4" w:rsidRDefault="007454D4" w:rsidP="0025389B">
      <w:pPr>
        <w:spacing w:before="120" w:after="120"/>
        <w:rPr>
          <w:rFonts w:ascii="Times" w:hAnsi="Times"/>
          <w:sz w:val="20"/>
          <w:szCs w:val="20"/>
        </w:rPr>
      </w:pPr>
    </w:p>
    <w:tbl>
      <w:tblPr>
        <w:tblStyle w:val="TableGrid"/>
        <w:tblW w:w="0" w:type="auto"/>
        <w:tblLook w:val="04A0" w:firstRow="1" w:lastRow="0" w:firstColumn="1" w:lastColumn="0" w:noHBand="0" w:noVBand="1"/>
      </w:tblPr>
      <w:tblGrid>
        <w:gridCol w:w="9629"/>
      </w:tblGrid>
      <w:tr w:rsidR="007454D4" w14:paraId="33D9C99A" w14:textId="77777777" w:rsidTr="00230A5E">
        <w:tc>
          <w:tcPr>
            <w:tcW w:w="9629" w:type="dxa"/>
          </w:tcPr>
          <w:p w14:paraId="3A8C5BA1" w14:textId="75D25AEB" w:rsidR="007454D4" w:rsidRPr="008C509E" w:rsidRDefault="007454D4" w:rsidP="00230A5E">
            <w:pPr>
              <w:pStyle w:val="BodyText"/>
              <w:overflowPunct w:val="0"/>
              <w:autoSpaceDE w:val="0"/>
              <w:autoSpaceDN w:val="0"/>
              <w:rPr>
                <w:rFonts w:ascii="Calibri" w:hAnsi="Calibri"/>
                <w:sz w:val="20"/>
                <w:szCs w:val="20"/>
                <w:highlight w:val="green"/>
                <w:lang w:val="en-US"/>
              </w:rPr>
            </w:pPr>
            <w:r w:rsidRPr="00AF5DB2">
              <w:rPr>
                <w:sz w:val="20"/>
                <w:szCs w:val="20"/>
                <w:highlight w:val="green"/>
              </w:rPr>
              <w:t>Agreement:</w:t>
            </w:r>
            <w:r w:rsidRPr="008C509E">
              <w:rPr>
                <w:sz w:val="20"/>
                <w:szCs w:val="20"/>
                <w:lang w:val="en-US"/>
              </w:rPr>
              <w:t>[</w:t>
            </w:r>
            <w:r>
              <w:rPr>
                <w:sz w:val="20"/>
                <w:szCs w:val="20"/>
                <w:lang w:val="en-US"/>
              </w:rPr>
              <w:t>2</w:t>
            </w:r>
            <w:r w:rsidRPr="008C509E">
              <w:rPr>
                <w:sz w:val="20"/>
                <w:szCs w:val="20"/>
                <w:lang w:val="en-US"/>
              </w:rPr>
              <w:t>]</w:t>
            </w:r>
          </w:p>
          <w:p w14:paraId="35A40DE6" w14:textId="77777777" w:rsidR="007454D4" w:rsidRPr="00AF5DB2" w:rsidRDefault="007454D4" w:rsidP="00230A5E">
            <w:pPr>
              <w:numPr>
                <w:ilvl w:val="0"/>
                <w:numId w:val="29"/>
              </w:numPr>
              <w:overflowPunct w:val="0"/>
              <w:autoSpaceDE w:val="0"/>
              <w:autoSpaceDN w:val="0"/>
              <w:rPr>
                <w:sz w:val="20"/>
                <w:szCs w:val="20"/>
              </w:rPr>
            </w:pPr>
            <w:r w:rsidRPr="00AF5DB2">
              <w:rPr>
                <w:sz w:val="20"/>
                <w:szCs w:val="20"/>
              </w:rPr>
              <w:t xml:space="preserve">gNB can configure for the UE a specific power sharing mode for DAPS </w:t>
            </w:r>
          </w:p>
          <w:p w14:paraId="71B6054C" w14:textId="77777777" w:rsidR="007454D4" w:rsidRPr="00AF5DB2" w:rsidRDefault="007454D4" w:rsidP="00230A5E">
            <w:pPr>
              <w:numPr>
                <w:ilvl w:val="1"/>
                <w:numId w:val="29"/>
              </w:numPr>
              <w:overflowPunct w:val="0"/>
              <w:autoSpaceDE w:val="0"/>
              <w:autoSpaceDN w:val="0"/>
              <w:rPr>
                <w:sz w:val="20"/>
                <w:szCs w:val="20"/>
              </w:rPr>
            </w:pPr>
            <w:r w:rsidRPr="00AF5DB2">
              <w:rPr>
                <w:sz w:val="20"/>
                <w:szCs w:val="20"/>
              </w:rPr>
              <w:t>It is assumed that gNB shall only enable a power sharing mode for DAPS among the power sharing1modes that the UE indicated support of.</w:t>
            </w:r>
          </w:p>
          <w:p w14:paraId="6EF61F28" w14:textId="77777777" w:rsidR="007454D4" w:rsidRPr="00AF5DB2" w:rsidRDefault="007454D4" w:rsidP="00230A5E">
            <w:pPr>
              <w:numPr>
                <w:ilvl w:val="0"/>
                <w:numId w:val="29"/>
              </w:numPr>
              <w:overflowPunct w:val="0"/>
              <w:autoSpaceDE w:val="0"/>
              <w:autoSpaceDN w:val="0"/>
              <w:rPr>
                <w:sz w:val="20"/>
                <w:szCs w:val="20"/>
              </w:rPr>
            </w:pPr>
            <w:r w:rsidRPr="00AF5DB2">
              <w:rPr>
                <w:sz w:val="20"/>
                <w:szCs w:val="20"/>
              </w:rPr>
              <w:t xml:space="preserve">gNB can disable power sharing between target and source MCG </w:t>
            </w:r>
          </w:p>
          <w:p w14:paraId="731626C2" w14:textId="77777777" w:rsidR="007454D4" w:rsidRPr="00AF5DB2" w:rsidRDefault="007454D4" w:rsidP="00230A5E">
            <w:pPr>
              <w:numPr>
                <w:ilvl w:val="1"/>
                <w:numId w:val="29"/>
              </w:numPr>
              <w:overflowPunct w:val="0"/>
              <w:autoSpaceDE w:val="0"/>
              <w:autoSpaceDN w:val="0"/>
            </w:pPr>
            <w:r w:rsidRPr="00AF5DB2">
              <w:rPr>
                <w:sz w:val="20"/>
                <w:szCs w:val="20"/>
              </w:rPr>
              <w:t xml:space="preserve">no power sharing between target and source MCG can be indicated by gNB not configuring </w:t>
            </w:r>
            <w:r w:rsidRPr="00AF5DB2">
              <w:rPr>
                <w:i/>
                <w:iCs/>
                <w:sz w:val="20"/>
                <w:szCs w:val="20"/>
              </w:rPr>
              <w:t>UplinkPowerSharingDAPS-HO-mode</w:t>
            </w:r>
            <w:r w:rsidRPr="00AF5DB2">
              <w:rPr>
                <w:sz w:val="20"/>
                <w:szCs w:val="20"/>
              </w:rPr>
              <w:t>.</w:t>
            </w:r>
          </w:p>
        </w:tc>
      </w:tr>
    </w:tbl>
    <w:p w14:paraId="6E5BCB3E" w14:textId="2FB6F18F" w:rsidR="007454D4" w:rsidRDefault="007454D4" w:rsidP="0025389B">
      <w:pPr>
        <w:spacing w:before="120" w:after="120"/>
        <w:rPr>
          <w:rFonts w:ascii="Times" w:hAnsi="Times"/>
          <w:sz w:val="20"/>
          <w:szCs w:val="20"/>
        </w:rPr>
      </w:pPr>
    </w:p>
    <w:tbl>
      <w:tblPr>
        <w:tblStyle w:val="TableGrid"/>
        <w:tblW w:w="0" w:type="auto"/>
        <w:tblLook w:val="04A0" w:firstRow="1" w:lastRow="0" w:firstColumn="1" w:lastColumn="0" w:noHBand="0" w:noVBand="1"/>
      </w:tblPr>
      <w:tblGrid>
        <w:gridCol w:w="9629"/>
      </w:tblGrid>
      <w:tr w:rsidR="00296FD9" w14:paraId="6E390B07" w14:textId="77777777" w:rsidTr="00296FD9">
        <w:tc>
          <w:tcPr>
            <w:tcW w:w="9629" w:type="dxa"/>
          </w:tcPr>
          <w:p w14:paraId="1D68F81E" w14:textId="729FF445" w:rsidR="00296FD9" w:rsidRPr="00296FD9" w:rsidRDefault="00296FD9" w:rsidP="00296FD9">
            <w:pPr>
              <w:rPr>
                <w:b/>
                <w:sz w:val="20"/>
                <w:szCs w:val="20"/>
                <w:u w:val="single"/>
                <w:lang w:val="en-US" w:eastAsia="x-none"/>
              </w:rPr>
            </w:pPr>
            <w:r w:rsidRPr="00296FD9">
              <w:rPr>
                <w:b/>
                <w:sz w:val="20"/>
                <w:szCs w:val="20"/>
                <w:highlight w:val="green"/>
                <w:u w:val="single"/>
                <w:lang w:eastAsia="x-none"/>
              </w:rPr>
              <w:t>Agreement</w:t>
            </w:r>
            <w:r w:rsidRPr="00296FD9">
              <w:rPr>
                <w:bCs/>
                <w:sz w:val="20"/>
                <w:szCs w:val="20"/>
                <w:lang w:eastAsia="x-none"/>
              </w:rPr>
              <w:t>:</w:t>
            </w:r>
            <w:r w:rsidRPr="00296FD9">
              <w:rPr>
                <w:bCs/>
                <w:sz w:val="20"/>
                <w:szCs w:val="20"/>
                <w:lang w:val="en-US" w:eastAsia="x-none"/>
              </w:rPr>
              <w:t>[3]</w:t>
            </w:r>
          </w:p>
          <w:p w14:paraId="5F035204" w14:textId="77777777" w:rsidR="00296FD9" w:rsidRPr="00296FD9" w:rsidRDefault="00296FD9" w:rsidP="00296FD9">
            <w:pPr>
              <w:pStyle w:val="ListParagraph"/>
              <w:numPr>
                <w:ilvl w:val="0"/>
                <w:numId w:val="29"/>
              </w:numPr>
              <w:rPr>
                <w:bCs/>
                <w:iCs/>
                <w:sz w:val="20"/>
                <w:szCs w:val="20"/>
                <w:lang w:eastAsia="x-none"/>
              </w:rPr>
            </w:pPr>
            <w:r w:rsidRPr="00296FD9">
              <w:rPr>
                <w:bCs/>
                <w:iCs/>
                <w:sz w:val="20"/>
                <w:szCs w:val="20"/>
              </w:rPr>
              <w:t>Confirm WA from RAN1 #98bis on UL transmission of signals/channels for DAPS HO with the following changes:</w:t>
            </w:r>
          </w:p>
          <w:p w14:paraId="1D6E495C" w14:textId="77777777" w:rsidR="00296FD9" w:rsidRPr="00296FD9" w:rsidRDefault="00296FD9" w:rsidP="00296FD9">
            <w:pPr>
              <w:pStyle w:val="ListParagraph"/>
              <w:numPr>
                <w:ilvl w:val="1"/>
                <w:numId w:val="29"/>
              </w:numPr>
              <w:rPr>
                <w:bCs/>
                <w:iCs/>
                <w:sz w:val="20"/>
                <w:szCs w:val="20"/>
              </w:rPr>
            </w:pPr>
            <w:r w:rsidRPr="00296FD9">
              <w:rPr>
                <w:sz w:val="20"/>
                <w:szCs w:val="20"/>
                <w:lang w:eastAsia="zh-CN"/>
              </w:rPr>
              <w:t xml:space="preserve">Collision (in above) </w:t>
            </w:r>
            <w:r w:rsidRPr="00296FD9">
              <w:rPr>
                <w:strike/>
                <w:color w:val="FF0000"/>
                <w:sz w:val="20"/>
                <w:szCs w:val="20"/>
                <w:lang w:eastAsia="zh-CN"/>
              </w:rPr>
              <w:t>means</w:t>
            </w:r>
            <w:r w:rsidRPr="00296FD9">
              <w:rPr>
                <w:color w:val="FF0000"/>
                <w:sz w:val="20"/>
                <w:szCs w:val="20"/>
                <w:lang w:eastAsia="zh-CN"/>
              </w:rPr>
              <w:t xml:space="preserve"> </w:t>
            </w:r>
            <w:r w:rsidRPr="00296FD9">
              <w:rPr>
                <w:color w:val="FF0000"/>
                <w:sz w:val="20"/>
                <w:szCs w:val="20"/>
                <w:u w:val="single"/>
                <w:lang w:eastAsia="zh-CN"/>
              </w:rPr>
              <w:t>is defined for the following cases:</w:t>
            </w:r>
          </w:p>
          <w:p w14:paraId="2B010319" w14:textId="77777777" w:rsidR="00296FD9" w:rsidRPr="00296FD9" w:rsidRDefault="00296FD9" w:rsidP="00296FD9">
            <w:pPr>
              <w:pStyle w:val="ListParagraph"/>
              <w:numPr>
                <w:ilvl w:val="2"/>
                <w:numId w:val="29"/>
              </w:numPr>
              <w:rPr>
                <w:bCs/>
                <w:iCs/>
                <w:sz w:val="20"/>
                <w:szCs w:val="20"/>
              </w:rPr>
            </w:pPr>
            <w:r w:rsidRPr="00296FD9">
              <w:rPr>
                <w:strike/>
                <w:color w:val="FF0000"/>
                <w:sz w:val="20"/>
                <w:szCs w:val="20"/>
                <w:lang w:eastAsia="zh-CN"/>
              </w:rPr>
              <w:lastRenderedPageBreak/>
              <w:t>when</w:t>
            </w:r>
            <w:r w:rsidRPr="00296FD9">
              <w:rPr>
                <w:sz w:val="20"/>
                <w:szCs w:val="20"/>
                <w:lang w:eastAsia="zh-CN"/>
              </w:rPr>
              <w:t xml:space="preserve"> physical time resources for UL channel/signal</w:t>
            </w:r>
            <w:r w:rsidRPr="00296FD9">
              <w:rPr>
                <w:color w:val="FF0000"/>
                <w:sz w:val="20"/>
                <w:szCs w:val="20"/>
                <w:u w:val="single"/>
                <w:lang w:eastAsia="zh-CN"/>
              </w:rPr>
              <w:t>s</w:t>
            </w:r>
            <w:r w:rsidRPr="00296FD9">
              <w:rPr>
                <w:sz w:val="20"/>
                <w:szCs w:val="20"/>
                <w:lang w:eastAsia="zh-CN"/>
              </w:rPr>
              <w:t xml:space="preserve"> partially or fully overlap </w:t>
            </w:r>
            <w:r w:rsidRPr="00296FD9">
              <w:rPr>
                <w:strike/>
                <w:color w:val="FF0000"/>
                <w:sz w:val="20"/>
                <w:szCs w:val="20"/>
                <w:lang w:eastAsia="zh-CN"/>
              </w:rPr>
              <w:t xml:space="preserve">at least </w:t>
            </w:r>
            <w:r w:rsidRPr="00296FD9">
              <w:rPr>
                <w:sz w:val="20"/>
                <w:szCs w:val="20"/>
                <w:lang w:eastAsia="zh-CN"/>
              </w:rPr>
              <w:t>for the intra-frequency intra-band scenario.</w:t>
            </w:r>
          </w:p>
          <w:p w14:paraId="60E0A428" w14:textId="77777777" w:rsidR="00296FD9" w:rsidRPr="00296FD9" w:rsidRDefault="00296FD9" w:rsidP="00296FD9">
            <w:pPr>
              <w:pStyle w:val="ListParagraph"/>
              <w:numPr>
                <w:ilvl w:val="2"/>
                <w:numId w:val="29"/>
              </w:numPr>
              <w:rPr>
                <w:bCs/>
                <w:iCs/>
                <w:sz w:val="20"/>
                <w:szCs w:val="20"/>
                <w:u w:val="single"/>
              </w:rPr>
            </w:pPr>
            <w:r w:rsidRPr="00296FD9">
              <w:rPr>
                <w:color w:val="FF0000"/>
                <w:sz w:val="20"/>
                <w:szCs w:val="20"/>
                <w:u w:val="single"/>
                <w:lang w:eastAsia="zh-CN"/>
              </w:rPr>
              <w:t>physical time and frequency resources for UL channel/signals partially or fully overlap in time and frequency for any other scenario.</w:t>
            </w:r>
          </w:p>
          <w:p w14:paraId="250676B6" w14:textId="77777777" w:rsidR="00296FD9" w:rsidRPr="00296FD9" w:rsidRDefault="00296FD9" w:rsidP="00296FD9">
            <w:pPr>
              <w:pStyle w:val="ListParagraph"/>
              <w:numPr>
                <w:ilvl w:val="1"/>
                <w:numId w:val="29"/>
              </w:numPr>
              <w:rPr>
                <w:bCs/>
                <w:iCs/>
                <w:sz w:val="20"/>
                <w:szCs w:val="20"/>
                <w:u w:val="single"/>
              </w:rPr>
            </w:pPr>
            <w:r w:rsidRPr="00296FD9">
              <w:rPr>
                <w:color w:val="FF0000"/>
                <w:sz w:val="20"/>
                <w:szCs w:val="20"/>
                <w:u w:val="single"/>
                <w:lang w:eastAsia="zh-CN"/>
              </w:rPr>
              <w:t>Note: Cases when UE realizes UL transmission collides after transmission to the source/target cell is ongoing can be discussed during the CR review.</w:t>
            </w:r>
          </w:p>
          <w:p w14:paraId="0404F857" w14:textId="77777777" w:rsidR="00296FD9" w:rsidRPr="00296FD9" w:rsidRDefault="00296FD9" w:rsidP="00296FD9">
            <w:pPr>
              <w:pStyle w:val="ListParagraph"/>
              <w:numPr>
                <w:ilvl w:val="0"/>
                <w:numId w:val="29"/>
              </w:numPr>
              <w:rPr>
                <w:bCs/>
                <w:iCs/>
                <w:sz w:val="20"/>
                <w:szCs w:val="20"/>
              </w:rPr>
            </w:pPr>
            <w:r w:rsidRPr="00296FD9">
              <w:rPr>
                <w:sz w:val="20"/>
                <w:szCs w:val="20"/>
              </w:rPr>
              <w:t>UL transmission dropping when UL transmission of signals/channels to source and target cell collide should apply to all combination of UL channel/signals (i.e. prioritize target)</w:t>
            </w:r>
          </w:p>
          <w:p w14:paraId="4DB7DB60" w14:textId="77777777" w:rsidR="00296FD9" w:rsidRPr="00296FD9" w:rsidRDefault="00296FD9" w:rsidP="00296FD9">
            <w:pPr>
              <w:pStyle w:val="ListParagraph"/>
              <w:numPr>
                <w:ilvl w:val="0"/>
                <w:numId w:val="29"/>
              </w:numPr>
              <w:rPr>
                <w:bCs/>
                <w:iCs/>
                <w:sz w:val="20"/>
                <w:szCs w:val="20"/>
              </w:rPr>
            </w:pPr>
            <w:r w:rsidRPr="00296FD9">
              <w:rPr>
                <w:bCs/>
                <w:iCs/>
                <w:sz w:val="20"/>
                <w:szCs w:val="20"/>
              </w:rPr>
              <w:t>If UE supporting DAPS HO indicates that UE is not capable of supporting simultaneous UL transmission to source and target cell, UE will drop transmission of source cell if UL transmissions of source and target cell overlap in time. Otherwise, UE transmits UL signals/channels to both source and target cell in DAPS HO.</w:t>
            </w:r>
          </w:p>
          <w:p w14:paraId="5AC26211" w14:textId="77777777" w:rsidR="00296FD9" w:rsidRDefault="00296FD9" w:rsidP="0025389B">
            <w:pPr>
              <w:spacing w:after="120"/>
              <w:rPr>
                <w:rFonts w:ascii="Times" w:hAnsi="Times"/>
                <w:sz w:val="20"/>
                <w:szCs w:val="20"/>
              </w:rPr>
            </w:pPr>
          </w:p>
        </w:tc>
      </w:tr>
    </w:tbl>
    <w:p w14:paraId="0CAC2BEA" w14:textId="21DF7853" w:rsidR="00296FD9" w:rsidRDefault="00296FD9" w:rsidP="0025389B">
      <w:pPr>
        <w:spacing w:before="120" w:after="120"/>
        <w:rPr>
          <w:rFonts w:ascii="Times" w:hAnsi="Times"/>
          <w:sz w:val="20"/>
          <w:szCs w:val="20"/>
          <w:lang w:val="en-US"/>
        </w:rPr>
      </w:pPr>
      <w:r>
        <w:rPr>
          <w:rFonts w:ascii="Times" w:hAnsi="Times"/>
          <w:sz w:val="20"/>
          <w:szCs w:val="20"/>
          <w:lang w:val="en-US"/>
        </w:rPr>
        <w:lastRenderedPageBreak/>
        <w:t>According to current specification, the term “overlap ” only means the time and frequency resources collision between target cell and source cell in the case of intra-frequency intra-band DAPS HO and inter-frequency intra-band HO.</w:t>
      </w:r>
      <w:r w:rsidR="00ED7957">
        <w:rPr>
          <w:rFonts w:ascii="Times" w:hAnsi="Times"/>
          <w:sz w:val="20"/>
          <w:szCs w:val="20"/>
          <w:lang w:val="en-US"/>
        </w:rPr>
        <w:t xml:space="preserve"> It could cause confusion with overlapping in time resource or overlapping in frequency resource</w:t>
      </w:r>
      <w:r>
        <w:rPr>
          <w:rFonts w:ascii="Times" w:hAnsi="Times"/>
          <w:sz w:val="20"/>
          <w:szCs w:val="20"/>
          <w:lang w:val="en-US"/>
        </w:rPr>
        <w:t xml:space="preserve"> And the UL transmission capability is only indicated for inter-frequency HO. Thus, it could be easier define the UE transmission collision </w:t>
      </w:r>
      <w:proofErr w:type="spellStart"/>
      <w:r>
        <w:rPr>
          <w:rFonts w:ascii="Times" w:hAnsi="Times"/>
          <w:sz w:val="20"/>
          <w:szCs w:val="20"/>
          <w:lang w:val="en-US"/>
        </w:rPr>
        <w:t>behaviour</w:t>
      </w:r>
      <w:proofErr w:type="spellEnd"/>
      <w:r>
        <w:rPr>
          <w:rFonts w:ascii="Times" w:hAnsi="Times"/>
          <w:sz w:val="20"/>
          <w:szCs w:val="20"/>
          <w:lang w:val="en-US"/>
        </w:rPr>
        <w:t xml:space="preserve"> according  HO scenario, i.e., intra-frequency HO </w:t>
      </w:r>
      <w:r w:rsidR="001E40CE">
        <w:rPr>
          <w:rFonts w:ascii="Times" w:hAnsi="Times"/>
          <w:sz w:val="20"/>
          <w:szCs w:val="20"/>
          <w:lang w:val="en-US"/>
        </w:rPr>
        <w:t>or</w:t>
      </w:r>
      <w:r>
        <w:rPr>
          <w:rFonts w:ascii="Times" w:hAnsi="Times"/>
          <w:sz w:val="20"/>
          <w:szCs w:val="20"/>
          <w:lang w:val="en-US"/>
        </w:rPr>
        <w:t xml:space="preserve"> inter-frequency HO. </w:t>
      </w:r>
    </w:p>
    <w:p w14:paraId="185DD1A5" w14:textId="14649231" w:rsidR="00296FD9" w:rsidRDefault="00296FD9" w:rsidP="00296FD9">
      <w:pPr>
        <w:pStyle w:val="ListParagraph"/>
        <w:numPr>
          <w:ilvl w:val="0"/>
          <w:numId w:val="37"/>
        </w:numPr>
        <w:spacing w:before="120" w:after="120"/>
        <w:rPr>
          <w:rFonts w:ascii="Times" w:hAnsi="Times"/>
          <w:sz w:val="20"/>
          <w:szCs w:val="20"/>
          <w:lang w:val="en-US"/>
        </w:rPr>
      </w:pPr>
      <w:r w:rsidRPr="00296FD9">
        <w:rPr>
          <w:rFonts w:ascii="Times" w:hAnsi="Times"/>
          <w:sz w:val="20"/>
          <w:szCs w:val="20"/>
          <w:lang w:val="en-US"/>
        </w:rPr>
        <w:t xml:space="preserve">For intra-frequency </w:t>
      </w:r>
      <w:r w:rsidR="006751BC">
        <w:rPr>
          <w:rFonts w:ascii="Times" w:hAnsi="Times"/>
          <w:sz w:val="20"/>
          <w:szCs w:val="20"/>
          <w:lang w:val="en-US"/>
        </w:rPr>
        <w:t xml:space="preserve">DAPS </w:t>
      </w:r>
      <w:r w:rsidRPr="00296FD9">
        <w:rPr>
          <w:rFonts w:ascii="Times" w:hAnsi="Times"/>
          <w:sz w:val="20"/>
          <w:szCs w:val="20"/>
          <w:lang w:val="en-US"/>
        </w:rPr>
        <w:t>HO</w:t>
      </w:r>
    </w:p>
    <w:p w14:paraId="6495938B" w14:textId="0131D0C4" w:rsidR="00A259D9" w:rsidRPr="00A259D9" w:rsidRDefault="00A259D9" w:rsidP="0025389B">
      <w:pPr>
        <w:pStyle w:val="ListParagraph"/>
        <w:numPr>
          <w:ilvl w:val="1"/>
          <w:numId w:val="37"/>
        </w:numPr>
        <w:spacing w:before="120" w:after="120"/>
        <w:rPr>
          <w:rFonts w:ascii="Times" w:hAnsi="Times"/>
          <w:sz w:val="20"/>
          <w:szCs w:val="20"/>
          <w:lang w:val="en-US"/>
        </w:rPr>
      </w:pPr>
      <w:r>
        <w:rPr>
          <w:rFonts w:ascii="Times" w:hAnsi="Times"/>
          <w:sz w:val="20"/>
          <w:szCs w:val="20"/>
          <w:lang w:val="en-US"/>
        </w:rPr>
        <w:t>If transmission collision in time resources,  UE transmits  only on the target cell., as the UL transmission cancellation is mandatory for intra-frequency HO</w:t>
      </w:r>
    </w:p>
    <w:p w14:paraId="6F4CF6B3" w14:textId="2B981F3F" w:rsidR="00296FD9" w:rsidRDefault="00A259D9" w:rsidP="00A259D9">
      <w:pPr>
        <w:pStyle w:val="ListParagraph"/>
        <w:numPr>
          <w:ilvl w:val="0"/>
          <w:numId w:val="37"/>
        </w:numPr>
        <w:spacing w:before="120" w:after="120"/>
        <w:rPr>
          <w:rFonts w:ascii="Times" w:hAnsi="Times"/>
          <w:sz w:val="20"/>
          <w:szCs w:val="20"/>
          <w:lang w:val="en-US"/>
        </w:rPr>
      </w:pPr>
      <w:r w:rsidRPr="00A259D9">
        <w:rPr>
          <w:rFonts w:ascii="Times" w:hAnsi="Times"/>
          <w:sz w:val="20"/>
          <w:szCs w:val="20"/>
          <w:lang w:val="en-US"/>
        </w:rPr>
        <w:t xml:space="preserve">For inter-frequency </w:t>
      </w:r>
      <w:r w:rsidR="006751BC">
        <w:rPr>
          <w:rFonts w:ascii="Times" w:hAnsi="Times"/>
          <w:sz w:val="20"/>
          <w:szCs w:val="20"/>
          <w:lang w:val="en-US"/>
        </w:rPr>
        <w:t xml:space="preserve">DAPS </w:t>
      </w:r>
      <w:r w:rsidRPr="00A259D9">
        <w:rPr>
          <w:rFonts w:ascii="Times" w:hAnsi="Times"/>
          <w:sz w:val="20"/>
          <w:szCs w:val="20"/>
          <w:lang w:val="en-US"/>
        </w:rPr>
        <w:t>HO</w:t>
      </w:r>
    </w:p>
    <w:p w14:paraId="35B296FC" w14:textId="4B4B2549" w:rsidR="00A259D9" w:rsidRDefault="00A259D9" w:rsidP="00A259D9">
      <w:pPr>
        <w:pStyle w:val="ListParagraph"/>
        <w:numPr>
          <w:ilvl w:val="1"/>
          <w:numId w:val="37"/>
        </w:numPr>
        <w:spacing w:before="120" w:after="120"/>
        <w:rPr>
          <w:rFonts w:ascii="Times" w:hAnsi="Times"/>
          <w:sz w:val="20"/>
          <w:szCs w:val="20"/>
          <w:lang w:val="en-US"/>
        </w:rPr>
      </w:pPr>
      <w:r>
        <w:rPr>
          <w:rFonts w:ascii="Times" w:hAnsi="Times"/>
          <w:sz w:val="20"/>
          <w:szCs w:val="20"/>
          <w:lang w:val="en-US"/>
        </w:rPr>
        <w:t xml:space="preserve">If transmission collision in time resources and frequency resource, the transmission is dropped or not depending on UE UL </w:t>
      </w:r>
      <w:r w:rsidR="00ED01B1">
        <w:rPr>
          <w:rFonts w:ascii="Times" w:hAnsi="Times"/>
          <w:sz w:val="20"/>
          <w:szCs w:val="20"/>
          <w:lang w:val="en-US"/>
        </w:rPr>
        <w:t xml:space="preserve">transmission </w:t>
      </w:r>
      <w:r>
        <w:rPr>
          <w:rFonts w:ascii="Times" w:hAnsi="Times"/>
          <w:sz w:val="20"/>
          <w:szCs w:val="20"/>
          <w:lang w:val="en-US"/>
        </w:rPr>
        <w:t>cancellation capability</w:t>
      </w:r>
    </w:p>
    <w:p w14:paraId="131E8A80" w14:textId="4273FBF2" w:rsidR="00A259D9" w:rsidRDefault="00A259D9" w:rsidP="00A259D9">
      <w:pPr>
        <w:pStyle w:val="ListParagraph"/>
        <w:numPr>
          <w:ilvl w:val="1"/>
          <w:numId w:val="37"/>
        </w:numPr>
        <w:spacing w:before="120" w:after="120"/>
        <w:rPr>
          <w:rFonts w:ascii="Times" w:hAnsi="Times"/>
          <w:sz w:val="20"/>
          <w:szCs w:val="20"/>
          <w:lang w:val="en-US"/>
        </w:rPr>
      </w:pPr>
      <w:r>
        <w:rPr>
          <w:rFonts w:ascii="Times" w:hAnsi="Times"/>
          <w:sz w:val="20"/>
          <w:szCs w:val="20"/>
          <w:lang w:val="en-US"/>
        </w:rPr>
        <w:t xml:space="preserve"> If transmission collision in time resources, </w:t>
      </w:r>
    </w:p>
    <w:p w14:paraId="76954316" w14:textId="45232DEC" w:rsidR="00A259D9" w:rsidRDefault="00A259D9" w:rsidP="00A259D9">
      <w:pPr>
        <w:pStyle w:val="ListParagraph"/>
        <w:numPr>
          <w:ilvl w:val="2"/>
          <w:numId w:val="37"/>
        </w:numPr>
        <w:spacing w:before="120" w:after="120"/>
        <w:rPr>
          <w:rFonts w:ascii="Times" w:hAnsi="Times"/>
          <w:sz w:val="20"/>
          <w:szCs w:val="20"/>
          <w:lang w:val="en-US"/>
        </w:rPr>
      </w:pPr>
      <w:r>
        <w:rPr>
          <w:rFonts w:ascii="Times" w:hAnsi="Times"/>
          <w:sz w:val="20"/>
          <w:szCs w:val="20"/>
          <w:lang w:val="en-US"/>
        </w:rPr>
        <w:t>If UE doesn’t support UL power sharing or is not configured with power sharing mode</w:t>
      </w:r>
    </w:p>
    <w:p w14:paraId="71A57E5D" w14:textId="5F33E07E" w:rsidR="00A259D9" w:rsidRDefault="00ED01B1" w:rsidP="00A259D9">
      <w:pPr>
        <w:pStyle w:val="ListParagraph"/>
        <w:numPr>
          <w:ilvl w:val="3"/>
          <w:numId w:val="37"/>
        </w:numPr>
        <w:spacing w:before="120" w:after="120"/>
        <w:rPr>
          <w:rFonts w:ascii="Times" w:hAnsi="Times"/>
          <w:sz w:val="20"/>
          <w:szCs w:val="20"/>
          <w:lang w:val="en-US"/>
        </w:rPr>
      </w:pPr>
      <w:r>
        <w:rPr>
          <w:rFonts w:ascii="Times" w:hAnsi="Times"/>
          <w:sz w:val="20"/>
          <w:szCs w:val="20"/>
          <w:lang w:val="en-US"/>
        </w:rPr>
        <w:t xml:space="preserve">If </w:t>
      </w:r>
      <w:r w:rsidR="00A259D9">
        <w:rPr>
          <w:rFonts w:ascii="Times" w:hAnsi="Times"/>
          <w:sz w:val="20"/>
          <w:szCs w:val="20"/>
          <w:lang w:val="en-US"/>
        </w:rPr>
        <w:t>UE supports UL transmission cancellation, UE transmits only on the target cell</w:t>
      </w:r>
    </w:p>
    <w:p w14:paraId="6FABB0BB" w14:textId="5ECF9073" w:rsidR="00A259D9" w:rsidRPr="00A259D9" w:rsidRDefault="00ED01B1" w:rsidP="00A259D9">
      <w:pPr>
        <w:pStyle w:val="ListParagraph"/>
        <w:numPr>
          <w:ilvl w:val="3"/>
          <w:numId w:val="37"/>
        </w:numPr>
        <w:spacing w:before="120" w:after="120"/>
        <w:rPr>
          <w:rFonts w:ascii="Times" w:hAnsi="Times"/>
          <w:sz w:val="20"/>
          <w:szCs w:val="20"/>
          <w:lang w:val="en-US"/>
        </w:rPr>
      </w:pPr>
      <w:r>
        <w:rPr>
          <w:rFonts w:ascii="Times" w:hAnsi="Times"/>
          <w:sz w:val="20"/>
          <w:szCs w:val="20"/>
          <w:lang w:val="en-US"/>
        </w:rPr>
        <w:t xml:space="preserve">If </w:t>
      </w:r>
      <w:r w:rsidR="00A259D9">
        <w:rPr>
          <w:rFonts w:ascii="Times" w:hAnsi="Times"/>
          <w:sz w:val="20"/>
          <w:szCs w:val="20"/>
          <w:lang w:val="en-US"/>
        </w:rPr>
        <w:t xml:space="preserve">UE doesn’t support UL transmission cancellation, </w:t>
      </w:r>
      <w:r w:rsidR="00A259D9" w:rsidRPr="00A259D9">
        <w:rPr>
          <w:rFonts w:ascii="Times" w:hAnsi="Times"/>
          <w:sz w:val="20"/>
          <w:szCs w:val="20"/>
          <w:lang w:val="en-US"/>
        </w:rPr>
        <w:t>the UE does not expect transmissions on the target and source cell in overlapping time resources.</w:t>
      </w:r>
    </w:p>
    <w:p w14:paraId="30207AD1" w14:textId="25DD8D37" w:rsidR="00A259D9" w:rsidRPr="00A259D9" w:rsidRDefault="00A259D9" w:rsidP="00A259D9">
      <w:pPr>
        <w:pStyle w:val="ListParagraph"/>
        <w:numPr>
          <w:ilvl w:val="2"/>
          <w:numId w:val="37"/>
        </w:numPr>
        <w:spacing w:before="120" w:after="120"/>
        <w:rPr>
          <w:rFonts w:ascii="Times" w:hAnsi="Times"/>
          <w:sz w:val="20"/>
          <w:szCs w:val="20"/>
          <w:lang w:val="en-US"/>
        </w:rPr>
      </w:pPr>
      <w:r>
        <w:rPr>
          <w:rFonts w:ascii="Times" w:hAnsi="Times"/>
          <w:sz w:val="20"/>
          <w:szCs w:val="20"/>
          <w:lang w:val="en-US"/>
        </w:rPr>
        <w:t>If UE supports UL power sharing or is configured with power sharing mode, UE transmits on both target cell and source cell.</w:t>
      </w:r>
    </w:p>
    <w:p w14:paraId="3C30C191" w14:textId="77777777" w:rsidR="009701AB" w:rsidRDefault="009701AB" w:rsidP="009701AB">
      <w:pPr>
        <w:spacing w:before="120" w:after="120"/>
        <w:rPr>
          <w:rFonts w:eastAsia="SimSun"/>
          <w:sz w:val="20"/>
          <w:szCs w:val="20"/>
          <w:lang w:val="en-US"/>
        </w:rPr>
      </w:pPr>
      <w:r>
        <w:rPr>
          <w:sz w:val="20"/>
          <w:szCs w:val="20"/>
          <w:lang w:val="en-US"/>
        </w:rPr>
        <w:t>Based on above proposal</w:t>
      </w:r>
      <w:r>
        <w:rPr>
          <w:rFonts w:eastAsia="SimSun"/>
          <w:sz w:val="20"/>
          <w:szCs w:val="20"/>
          <w:lang w:val="en-US"/>
        </w:rPr>
        <w:t xml:space="preserve"> the corresponding TP is showing below.</w:t>
      </w:r>
    </w:p>
    <w:tbl>
      <w:tblPr>
        <w:tblStyle w:val="TableGrid"/>
        <w:tblW w:w="0" w:type="auto"/>
        <w:tblLook w:val="04A0" w:firstRow="1" w:lastRow="0" w:firstColumn="1" w:lastColumn="0" w:noHBand="0" w:noVBand="1"/>
      </w:tblPr>
      <w:tblGrid>
        <w:gridCol w:w="9629"/>
      </w:tblGrid>
      <w:tr w:rsidR="006F28D9" w14:paraId="4F5BC12F" w14:textId="77777777" w:rsidTr="00230A5E">
        <w:tc>
          <w:tcPr>
            <w:tcW w:w="9629" w:type="dxa"/>
          </w:tcPr>
          <w:p w14:paraId="7BB05892" w14:textId="77777777" w:rsidR="006F28D9" w:rsidRPr="00BA6C5B" w:rsidRDefault="006F28D9" w:rsidP="00230A5E">
            <w:pPr>
              <w:rPr>
                <w:b/>
                <w:bCs/>
                <w:sz w:val="20"/>
                <w:szCs w:val="20"/>
                <w:lang w:val="en-US"/>
              </w:rPr>
            </w:pPr>
            <w:r w:rsidRPr="00BA585B">
              <w:rPr>
                <w:b/>
                <w:bCs/>
                <w:sz w:val="20"/>
                <w:szCs w:val="20"/>
                <w:lang w:val="en-GB" w:eastAsia="en-GB"/>
              </w:rPr>
              <w:t xml:space="preserve">15   Dual active protocol </w:t>
            </w:r>
            <w:proofErr w:type="gramStart"/>
            <w:r w:rsidRPr="00BA585B">
              <w:rPr>
                <w:b/>
                <w:bCs/>
                <w:sz w:val="20"/>
                <w:szCs w:val="20"/>
                <w:lang w:val="en-GB" w:eastAsia="en-GB"/>
              </w:rPr>
              <w:t>stack based</w:t>
            </w:r>
            <w:proofErr w:type="gramEnd"/>
            <w:r w:rsidRPr="00BA585B">
              <w:rPr>
                <w:b/>
                <w:bCs/>
                <w:sz w:val="20"/>
                <w:szCs w:val="20"/>
                <w:lang w:val="en-GB" w:eastAsia="en-GB"/>
              </w:rPr>
              <w:t xml:space="preserve"> handover</w:t>
            </w:r>
          </w:p>
          <w:p w14:paraId="3742C10A" w14:textId="77777777" w:rsidR="006F28D9" w:rsidRPr="00BA6C5B" w:rsidRDefault="006F28D9" w:rsidP="00230A5E">
            <w:pPr>
              <w:rPr>
                <w:i/>
                <w:iCs/>
                <w:color w:val="FF0000"/>
                <w:sz w:val="20"/>
                <w:szCs w:val="20"/>
                <w:lang w:val="en-US" w:eastAsia="en-GB"/>
              </w:rPr>
            </w:pPr>
            <w:r w:rsidRPr="00BA6C5B">
              <w:rPr>
                <w:i/>
                <w:iCs/>
                <w:color w:val="FF0000"/>
                <w:sz w:val="20"/>
                <w:szCs w:val="20"/>
                <w:lang w:val="en-US" w:eastAsia="en-GB"/>
              </w:rPr>
              <w:t>&lt;unchanged text omitted&gt;</w:t>
            </w:r>
          </w:p>
          <w:p w14:paraId="7104B851" w14:textId="73269F26" w:rsidR="006F28D9" w:rsidRPr="00A97217" w:rsidRDefault="006F28D9" w:rsidP="00230A5E">
            <w:pPr>
              <w:rPr>
                <w:color w:val="C00000"/>
                <w:sz w:val="20"/>
                <w:szCs w:val="20"/>
                <w:u w:val="single"/>
                <w:lang w:val="en-US" w:eastAsia="en-GB"/>
              </w:rPr>
            </w:pPr>
            <w:r w:rsidRPr="00A97217">
              <w:rPr>
                <w:color w:val="C00000"/>
                <w:sz w:val="20"/>
                <w:szCs w:val="20"/>
                <w:u w:val="single"/>
                <w:lang w:val="en-US" w:eastAsia="en-GB"/>
              </w:rPr>
              <w:t xml:space="preserve">If the carrier frequencies of target MCG and </w:t>
            </w:r>
            <w:proofErr w:type="spellStart"/>
            <w:r w:rsidRPr="00A97217">
              <w:rPr>
                <w:color w:val="C00000"/>
                <w:sz w:val="20"/>
                <w:szCs w:val="20"/>
                <w:u w:val="single"/>
                <w:lang w:val="en-US" w:eastAsia="en-GB"/>
              </w:rPr>
              <w:t>souce</w:t>
            </w:r>
            <w:proofErr w:type="spellEnd"/>
            <w:r w:rsidRPr="00A97217">
              <w:rPr>
                <w:color w:val="C00000"/>
                <w:sz w:val="20"/>
                <w:szCs w:val="20"/>
                <w:u w:val="single"/>
                <w:lang w:val="en-US" w:eastAsia="en-GB"/>
              </w:rPr>
              <w:t xml:space="preserve"> MCG are intra-frequency</w:t>
            </w:r>
            <w:r>
              <w:rPr>
                <w:rFonts w:hint="eastAsia"/>
                <w:color w:val="C00000"/>
                <w:sz w:val="20"/>
                <w:szCs w:val="20"/>
                <w:u w:val="single"/>
                <w:lang w:val="en-US"/>
              </w:rPr>
              <w:t>,</w:t>
            </w:r>
            <w:r>
              <w:rPr>
                <w:color w:val="C00000"/>
                <w:sz w:val="20"/>
                <w:szCs w:val="20"/>
                <w:u w:val="single"/>
                <w:lang w:val="en-US"/>
              </w:rPr>
              <w:t xml:space="preserve"> and</w:t>
            </w:r>
            <w:r w:rsidRPr="00A97217">
              <w:rPr>
                <w:color w:val="C00000"/>
                <w:sz w:val="20"/>
                <w:szCs w:val="20"/>
                <w:u w:val="single"/>
                <w:lang w:val="en-GB"/>
              </w:rPr>
              <w:t xml:space="preserve">  if UE transmissions on the target cell and the source cell are in overlapping time resources, </w:t>
            </w:r>
            <w:r>
              <w:rPr>
                <w:color w:val="C00000"/>
                <w:sz w:val="20"/>
                <w:szCs w:val="20"/>
                <w:u w:val="single"/>
                <w:lang w:val="en-GB"/>
              </w:rPr>
              <w:t xml:space="preserve"> </w:t>
            </w:r>
            <w:r w:rsidRPr="00A97217">
              <w:rPr>
                <w:color w:val="C00000"/>
                <w:sz w:val="20"/>
                <w:szCs w:val="20"/>
                <w:u w:val="single"/>
                <w:lang w:val="en-US" w:eastAsia="en-GB"/>
              </w:rPr>
              <w:t>the UE transmits only on the target cell.</w:t>
            </w:r>
          </w:p>
          <w:p w14:paraId="5D1FE021" w14:textId="77777777" w:rsidR="006F28D9" w:rsidRPr="00A97217" w:rsidRDefault="006F28D9" w:rsidP="00230A5E">
            <w:pPr>
              <w:rPr>
                <w:color w:val="C00000"/>
                <w:sz w:val="20"/>
                <w:szCs w:val="20"/>
                <w:u w:val="single"/>
                <w:lang w:val="en-US" w:eastAsia="en-GB"/>
              </w:rPr>
            </w:pPr>
            <w:r w:rsidRPr="00A97217">
              <w:rPr>
                <w:color w:val="C00000"/>
                <w:sz w:val="20"/>
                <w:szCs w:val="20"/>
                <w:u w:val="single"/>
                <w:lang w:val="en-US" w:eastAsia="en-GB"/>
              </w:rPr>
              <w:t xml:space="preserve">If the carrier frequencies of target MCG and </w:t>
            </w:r>
            <w:proofErr w:type="spellStart"/>
            <w:r w:rsidRPr="00A97217">
              <w:rPr>
                <w:color w:val="C00000"/>
                <w:sz w:val="20"/>
                <w:szCs w:val="20"/>
                <w:u w:val="single"/>
                <w:lang w:val="en-US" w:eastAsia="en-GB"/>
              </w:rPr>
              <w:t>souce</w:t>
            </w:r>
            <w:proofErr w:type="spellEnd"/>
            <w:r w:rsidRPr="00A97217">
              <w:rPr>
                <w:color w:val="C00000"/>
                <w:sz w:val="20"/>
                <w:szCs w:val="20"/>
                <w:u w:val="single"/>
                <w:lang w:val="en-US" w:eastAsia="en-GB"/>
              </w:rPr>
              <w:t xml:space="preserve"> MCG are inter-frequency</w:t>
            </w:r>
          </w:p>
          <w:p w14:paraId="169759EB" w14:textId="782928F1" w:rsidR="006F28D9" w:rsidRPr="008025E7" w:rsidRDefault="006F28D9" w:rsidP="006F28D9">
            <w:pPr>
              <w:pStyle w:val="B1"/>
              <w:spacing w:line="240" w:lineRule="auto"/>
              <w:ind w:left="560" w:hanging="276"/>
              <w:rPr>
                <w:color w:val="C00000"/>
                <w:sz w:val="20"/>
                <w:szCs w:val="20"/>
                <w:u w:val="single"/>
                <w:lang w:val="en-US" w:eastAsia="en-GB"/>
              </w:rPr>
            </w:pPr>
            <w:r w:rsidRPr="00A97217">
              <w:rPr>
                <w:color w:val="C00000"/>
                <w:sz w:val="20"/>
                <w:szCs w:val="20"/>
                <w:u w:val="single"/>
                <w:lang w:val="en-GB"/>
              </w:rPr>
              <w:t>-   </w:t>
            </w:r>
            <w:r>
              <w:rPr>
                <w:color w:val="C00000"/>
                <w:sz w:val="20"/>
                <w:szCs w:val="20"/>
                <w:u w:val="single"/>
                <w:lang w:val="en-GB"/>
              </w:rPr>
              <w:t xml:space="preserve">if </w:t>
            </w:r>
            <w:r w:rsidRPr="00A97217">
              <w:rPr>
                <w:color w:val="C00000"/>
                <w:sz w:val="20"/>
                <w:szCs w:val="20"/>
                <w:u w:val="single"/>
                <w:lang w:val="en-GB"/>
              </w:rPr>
              <w:t>UE transmissions on the target cell and the source cell are in overlapping time resources </w:t>
            </w:r>
            <w:r>
              <w:rPr>
                <w:color w:val="C00000"/>
                <w:sz w:val="20"/>
                <w:szCs w:val="20"/>
                <w:u w:val="single"/>
                <w:lang w:val="en-GB"/>
              </w:rPr>
              <w:t xml:space="preserve">and overlapping frequency resources, and if the UE supports </w:t>
            </w:r>
            <w:proofErr w:type="spellStart"/>
            <w:r w:rsidRPr="00A97217">
              <w:rPr>
                <w:i/>
                <w:iCs/>
                <w:color w:val="C00000"/>
                <w:sz w:val="20"/>
                <w:szCs w:val="20"/>
                <w:u w:val="single"/>
                <w:lang w:val="en-GB"/>
              </w:rPr>
              <w:t>UplinkCancellationDAPS</w:t>
            </w:r>
            <w:proofErr w:type="spellEnd"/>
            <w:r w:rsidRPr="00A97217">
              <w:rPr>
                <w:i/>
                <w:iCs/>
                <w:color w:val="C00000"/>
                <w:sz w:val="20"/>
                <w:szCs w:val="20"/>
                <w:u w:val="single"/>
                <w:lang w:val="en-GB"/>
              </w:rPr>
              <w:t>-HO</w:t>
            </w:r>
            <w:r w:rsidRPr="00A97217">
              <w:rPr>
                <w:color w:val="C00000"/>
                <w:sz w:val="20"/>
                <w:szCs w:val="20"/>
                <w:u w:val="single"/>
                <w:lang w:val="en-GB"/>
              </w:rPr>
              <w:t xml:space="preserve"> </w:t>
            </w:r>
            <w:r>
              <w:rPr>
                <w:color w:val="C00000"/>
                <w:sz w:val="20"/>
                <w:szCs w:val="20"/>
                <w:u w:val="single"/>
                <w:lang w:val="en-GB"/>
              </w:rPr>
              <w:t xml:space="preserve">,   </w:t>
            </w:r>
            <w:r w:rsidRPr="00BA6C5B">
              <w:rPr>
                <w:color w:val="C00000"/>
                <w:sz w:val="20"/>
                <w:szCs w:val="20"/>
                <w:u w:val="single"/>
                <w:lang w:val="en-US" w:eastAsia="en-GB"/>
              </w:rPr>
              <w:t>the UE transmits only on the target cell.</w:t>
            </w:r>
            <w:r>
              <w:rPr>
                <w:color w:val="C00000"/>
                <w:sz w:val="20"/>
                <w:szCs w:val="20"/>
                <w:u w:val="single"/>
                <w:lang w:val="en-US" w:eastAsia="en-GB"/>
              </w:rPr>
              <w:t xml:space="preserve"> Otherwise, </w:t>
            </w:r>
            <w:r w:rsidRPr="00BA6C5B">
              <w:rPr>
                <w:color w:val="C00000"/>
                <w:sz w:val="20"/>
                <w:szCs w:val="20"/>
                <w:u w:val="single"/>
                <w:lang w:val="en-US" w:eastAsia="en-GB"/>
              </w:rPr>
              <w:t>the UE does not expect transmissions on the target and source cell in overlapping time resources.</w:t>
            </w:r>
          </w:p>
          <w:p w14:paraId="7F04CECF" w14:textId="77777777" w:rsidR="00B02EDE" w:rsidRDefault="006F28D9" w:rsidP="006F28D9">
            <w:pPr>
              <w:pStyle w:val="B1"/>
              <w:spacing w:line="240" w:lineRule="auto"/>
              <w:ind w:left="560" w:hanging="276"/>
              <w:rPr>
                <w:color w:val="C00000"/>
                <w:sz w:val="20"/>
                <w:szCs w:val="20"/>
                <w:u w:val="single"/>
                <w:lang w:val="en-GB"/>
              </w:rPr>
            </w:pPr>
            <w:r w:rsidRPr="00A97217">
              <w:rPr>
                <w:color w:val="C00000"/>
                <w:sz w:val="20"/>
                <w:szCs w:val="20"/>
                <w:u w:val="single"/>
                <w:lang w:val="en-GB"/>
              </w:rPr>
              <w:t>-   </w:t>
            </w:r>
            <w:r>
              <w:rPr>
                <w:color w:val="C00000"/>
                <w:sz w:val="20"/>
                <w:szCs w:val="20"/>
                <w:u w:val="single"/>
                <w:lang w:val="en-GB"/>
              </w:rPr>
              <w:t xml:space="preserve">if </w:t>
            </w:r>
            <w:r w:rsidRPr="00A97217">
              <w:rPr>
                <w:color w:val="C00000"/>
                <w:sz w:val="20"/>
                <w:szCs w:val="20"/>
                <w:u w:val="single"/>
                <w:lang w:val="en-GB"/>
              </w:rPr>
              <w:t>UE transmissions on the target cell and the source cell are in overlapping time resources </w:t>
            </w:r>
            <w:r>
              <w:rPr>
                <w:color w:val="C00000"/>
                <w:sz w:val="20"/>
                <w:szCs w:val="20"/>
                <w:u w:val="single"/>
                <w:lang w:val="en-GB"/>
              </w:rPr>
              <w:t xml:space="preserve">, </w:t>
            </w:r>
          </w:p>
          <w:p w14:paraId="52E80412" w14:textId="107568DC" w:rsidR="006F28D9" w:rsidRDefault="00B02EDE" w:rsidP="006F28D9">
            <w:pPr>
              <w:pStyle w:val="B1"/>
              <w:spacing w:line="240" w:lineRule="auto"/>
              <w:ind w:left="560" w:hanging="276"/>
              <w:rPr>
                <w:color w:val="C00000"/>
                <w:sz w:val="20"/>
                <w:szCs w:val="20"/>
                <w:u w:val="single"/>
                <w:lang w:val="en-US" w:eastAsia="en-GB"/>
              </w:rPr>
            </w:pPr>
            <w:r>
              <w:rPr>
                <w:color w:val="C00000"/>
                <w:sz w:val="20"/>
                <w:szCs w:val="20"/>
                <w:u w:val="single"/>
                <w:lang w:val="en-GB"/>
              </w:rPr>
              <w:t xml:space="preserve">    -   </w:t>
            </w:r>
            <w:r w:rsidR="006F28D9" w:rsidRPr="00A97217">
              <w:rPr>
                <w:color w:val="C00000"/>
                <w:sz w:val="20"/>
                <w:szCs w:val="20"/>
                <w:u w:val="single"/>
                <w:lang w:val="en-GB"/>
              </w:rPr>
              <w:t>if the UE supports</w:t>
            </w:r>
            <w:r w:rsidR="006F28D9" w:rsidRPr="00A97217">
              <w:rPr>
                <w:i/>
                <w:iCs/>
                <w:color w:val="C00000"/>
                <w:sz w:val="20"/>
                <w:szCs w:val="20"/>
                <w:u w:val="single"/>
                <w:lang w:val="en-GB"/>
              </w:rPr>
              <w:t xml:space="preserve"> </w:t>
            </w:r>
            <w:proofErr w:type="spellStart"/>
            <w:r w:rsidR="006F28D9" w:rsidRPr="00A97217">
              <w:rPr>
                <w:i/>
                <w:iCs/>
                <w:color w:val="C00000"/>
                <w:sz w:val="20"/>
                <w:szCs w:val="20"/>
                <w:u w:val="single"/>
                <w:lang w:val="en-GB"/>
              </w:rPr>
              <w:t>UplinkCancellationDAPS</w:t>
            </w:r>
            <w:proofErr w:type="spellEnd"/>
            <w:r w:rsidR="006F28D9" w:rsidRPr="00A97217">
              <w:rPr>
                <w:i/>
                <w:iCs/>
                <w:color w:val="C00000"/>
                <w:sz w:val="20"/>
                <w:szCs w:val="20"/>
                <w:u w:val="single"/>
                <w:lang w:val="en-GB"/>
              </w:rPr>
              <w:t>-HO</w:t>
            </w:r>
            <w:r w:rsidR="006F28D9" w:rsidRPr="00A97217">
              <w:rPr>
                <w:color w:val="C00000"/>
                <w:sz w:val="20"/>
                <w:szCs w:val="20"/>
                <w:u w:val="single"/>
                <w:lang w:val="en-GB"/>
              </w:rPr>
              <w:t xml:space="preserve"> </w:t>
            </w:r>
            <w:r w:rsidR="006F28D9">
              <w:rPr>
                <w:color w:val="C00000"/>
                <w:sz w:val="20"/>
                <w:szCs w:val="20"/>
                <w:u w:val="single"/>
                <w:lang w:val="en-GB"/>
              </w:rPr>
              <w:t xml:space="preserve">, </w:t>
            </w:r>
            <w:r w:rsidR="006F28D9" w:rsidRPr="00A97217">
              <w:rPr>
                <w:color w:val="C00000"/>
                <w:sz w:val="20"/>
                <w:szCs w:val="20"/>
                <w:u w:val="single"/>
                <w:lang w:val="en-GB"/>
              </w:rPr>
              <w:t xml:space="preserve">and the UE does not provide </w:t>
            </w:r>
            <w:proofErr w:type="spellStart"/>
            <w:r w:rsidR="006F28D9" w:rsidRPr="00A97217">
              <w:rPr>
                <w:i/>
                <w:iCs/>
                <w:color w:val="C00000"/>
                <w:sz w:val="20"/>
                <w:szCs w:val="20"/>
                <w:u w:val="single"/>
                <w:lang w:val="en-GB"/>
              </w:rPr>
              <w:t>UplinkPowerSharingDAPS</w:t>
            </w:r>
            <w:proofErr w:type="spellEnd"/>
            <w:r w:rsidR="006F28D9" w:rsidRPr="00A97217">
              <w:rPr>
                <w:i/>
                <w:iCs/>
                <w:color w:val="C00000"/>
                <w:sz w:val="20"/>
                <w:szCs w:val="20"/>
                <w:u w:val="single"/>
                <w:lang w:val="en-GB"/>
              </w:rPr>
              <w:t>-</w:t>
            </w:r>
            <w:r>
              <w:rPr>
                <w:i/>
                <w:iCs/>
                <w:color w:val="C00000"/>
                <w:sz w:val="20"/>
                <w:szCs w:val="20"/>
                <w:u w:val="single"/>
                <w:lang w:val="en-GB"/>
              </w:rPr>
              <w:t xml:space="preserve"> </w:t>
            </w:r>
            <w:r w:rsidR="006F28D9" w:rsidRPr="00A97217">
              <w:rPr>
                <w:i/>
                <w:iCs/>
                <w:color w:val="C00000"/>
                <w:sz w:val="20"/>
                <w:szCs w:val="20"/>
                <w:u w:val="single"/>
                <w:lang w:val="en-GB"/>
              </w:rPr>
              <w:t>HO</w:t>
            </w:r>
            <w:r w:rsidR="006F28D9" w:rsidRPr="00A97217">
              <w:rPr>
                <w:color w:val="C00000"/>
                <w:sz w:val="20"/>
                <w:szCs w:val="20"/>
                <w:u w:val="single"/>
                <w:lang w:val="en-GB"/>
              </w:rPr>
              <w:t xml:space="preserve"> or the UE is not provided with </w:t>
            </w:r>
            <w:proofErr w:type="spellStart"/>
            <w:r w:rsidR="006F28D9" w:rsidRPr="00A97217">
              <w:rPr>
                <w:i/>
                <w:iCs/>
                <w:color w:val="C00000"/>
                <w:sz w:val="20"/>
                <w:szCs w:val="20"/>
                <w:u w:val="single"/>
                <w:lang w:val="en-GB" w:eastAsia="ko-KR"/>
              </w:rPr>
              <w:t>UplinkPowerSharingDAPS</w:t>
            </w:r>
            <w:proofErr w:type="spellEnd"/>
            <w:r w:rsidR="006F28D9" w:rsidRPr="00A97217">
              <w:rPr>
                <w:i/>
                <w:iCs/>
                <w:color w:val="C00000"/>
                <w:sz w:val="20"/>
                <w:szCs w:val="20"/>
                <w:u w:val="single"/>
                <w:lang w:val="en-GB" w:eastAsia="ko-KR"/>
              </w:rPr>
              <w:t>-HO</w:t>
            </w:r>
            <w:r w:rsidR="006F28D9" w:rsidRPr="00A97217">
              <w:rPr>
                <w:i/>
                <w:iCs/>
                <w:color w:val="C00000"/>
                <w:sz w:val="20"/>
                <w:szCs w:val="20"/>
                <w:u w:val="single"/>
                <w:lang w:val="en-GB"/>
              </w:rPr>
              <w:t>-mode</w:t>
            </w:r>
            <w:r w:rsidR="006F28D9" w:rsidRPr="00A97217">
              <w:rPr>
                <w:color w:val="C00000"/>
                <w:sz w:val="20"/>
                <w:szCs w:val="20"/>
                <w:u w:val="single"/>
                <w:lang w:val="en-GB"/>
              </w:rPr>
              <w:t>,</w:t>
            </w:r>
            <w:r>
              <w:rPr>
                <w:color w:val="C00000"/>
                <w:sz w:val="20"/>
                <w:szCs w:val="20"/>
                <w:u w:val="single"/>
                <w:lang w:val="en-GB"/>
              </w:rPr>
              <w:t xml:space="preserve"> </w:t>
            </w:r>
            <w:r w:rsidRPr="00BA6C5B">
              <w:rPr>
                <w:color w:val="C00000"/>
                <w:sz w:val="20"/>
                <w:szCs w:val="20"/>
                <w:u w:val="single"/>
                <w:lang w:val="en-US" w:eastAsia="en-GB"/>
              </w:rPr>
              <w:t>the UE transmits only on the target cell</w:t>
            </w:r>
            <w:r>
              <w:rPr>
                <w:color w:val="C00000"/>
                <w:sz w:val="20"/>
                <w:szCs w:val="20"/>
                <w:u w:val="single"/>
                <w:lang w:val="en-US" w:eastAsia="en-GB"/>
              </w:rPr>
              <w:t>.</w:t>
            </w:r>
            <w:r w:rsidR="00A01C52">
              <w:rPr>
                <w:color w:val="C00000"/>
                <w:sz w:val="20"/>
                <w:szCs w:val="20"/>
                <w:u w:val="single"/>
                <w:lang w:val="en-US" w:eastAsia="en-GB"/>
              </w:rPr>
              <w:t xml:space="preserve"> </w:t>
            </w:r>
            <w:r>
              <w:rPr>
                <w:color w:val="C00000"/>
                <w:sz w:val="20"/>
                <w:szCs w:val="20"/>
                <w:u w:val="single"/>
                <w:lang w:val="en-US" w:eastAsia="en-GB"/>
              </w:rPr>
              <w:t xml:space="preserve"> </w:t>
            </w:r>
            <w:r w:rsidR="00A01C52">
              <w:rPr>
                <w:color w:val="C00000"/>
                <w:sz w:val="20"/>
                <w:szCs w:val="20"/>
                <w:u w:val="single"/>
                <w:lang w:val="en-US" w:eastAsia="en-GB"/>
              </w:rPr>
              <w:t>or</w:t>
            </w:r>
          </w:p>
          <w:p w14:paraId="7F487B51" w14:textId="7083FDB8" w:rsidR="00B02EDE" w:rsidRDefault="00B02EDE" w:rsidP="006F28D9">
            <w:pPr>
              <w:pStyle w:val="B1"/>
              <w:spacing w:line="240" w:lineRule="auto"/>
              <w:ind w:left="560" w:hanging="276"/>
              <w:rPr>
                <w:color w:val="C00000"/>
                <w:sz w:val="20"/>
                <w:szCs w:val="20"/>
                <w:u w:val="single"/>
                <w:lang w:val="en-US" w:eastAsia="en-GB"/>
              </w:rPr>
            </w:pPr>
            <w:r>
              <w:rPr>
                <w:color w:val="C00000"/>
                <w:sz w:val="20"/>
                <w:szCs w:val="20"/>
                <w:u w:val="single"/>
                <w:lang w:val="en-US" w:eastAsia="en-GB"/>
              </w:rPr>
              <w:lastRenderedPageBreak/>
              <w:t xml:space="preserve">   - </w:t>
            </w:r>
            <w:r w:rsidR="00A01C52">
              <w:rPr>
                <w:color w:val="C00000"/>
                <w:sz w:val="20"/>
                <w:szCs w:val="20"/>
                <w:u w:val="single"/>
                <w:lang w:val="en-US" w:eastAsia="en-GB"/>
              </w:rPr>
              <w:t>if</w:t>
            </w:r>
            <w:r>
              <w:rPr>
                <w:color w:val="C00000"/>
                <w:sz w:val="20"/>
                <w:szCs w:val="20"/>
                <w:u w:val="single"/>
                <w:lang w:val="en-US" w:eastAsia="en-GB"/>
              </w:rPr>
              <w:t xml:space="preserve"> </w:t>
            </w:r>
            <w:r w:rsidRPr="00A97217">
              <w:rPr>
                <w:color w:val="C00000"/>
                <w:sz w:val="20"/>
                <w:szCs w:val="20"/>
                <w:u w:val="single"/>
                <w:lang w:val="en-GB"/>
              </w:rPr>
              <w:t xml:space="preserve">the UE </w:t>
            </w:r>
            <w:r>
              <w:rPr>
                <w:color w:val="C00000"/>
                <w:sz w:val="20"/>
                <w:szCs w:val="20"/>
                <w:u w:val="single"/>
                <w:lang w:val="en-GB"/>
              </w:rPr>
              <w:t xml:space="preserve">doesn’t </w:t>
            </w:r>
            <w:r w:rsidRPr="00A97217">
              <w:rPr>
                <w:color w:val="C00000"/>
                <w:sz w:val="20"/>
                <w:szCs w:val="20"/>
                <w:u w:val="single"/>
                <w:lang w:val="en-GB"/>
              </w:rPr>
              <w:t>support</w:t>
            </w:r>
            <w:r w:rsidRPr="00A97217">
              <w:rPr>
                <w:i/>
                <w:iCs/>
                <w:color w:val="C00000"/>
                <w:sz w:val="20"/>
                <w:szCs w:val="20"/>
                <w:u w:val="single"/>
                <w:lang w:val="en-GB"/>
              </w:rPr>
              <w:t xml:space="preserve"> </w:t>
            </w:r>
            <w:proofErr w:type="spellStart"/>
            <w:r w:rsidRPr="00A97217">
              <w:rPr>
                <w:i/>
                <w:iCs/>
                <w:color w:val="C00000"/>
                <w:sz w:val="20"/>
                <w:szCs w:val="20"/>
                <w:u w:val="single"/>
                <w:lang w:val="en-GB"/>
              </w:rPr>
              <w:t>UplinkCancellationDAPS</w:t>
            </w:r>
            <w:proofErr w:type="spellEnd"/>
            <w:r w:rsidRPr="00A97217">
              <w:rPr>
                <w:i/>
                <w:iCs/>
                <w:color w:val="C00000"/>
                <w:sz w:val="20"/>
                <w:szCs w:val="20"/>
                <w:u w:val="single"/>
                <w:lang w:val="en-GB"/>
              </w:rPr>
              <w:t>-HO</w:t>
            </w:r>
            <w:r>
              <w:rPr>
                <w:color w:val="C00000"/>
                <w:sz w:val="20"/>
                <w:szCs w:val="20"/>
                <w:u w:val="single"/>
                <w:lang w:val="en-GB"/>
              </w:rPr>
              <w:t xml:space="preserve">, </w:t>
            </w:r>
            <w:r w:rsidR="00A01C52" w:rsidRPr="00A97217">
              <w:rPr>
                <w:color w:val="C00000"/>
                <w:sz w:val="20"/>
                <w:szCs w:val="20"/>
                <w:u w:val="single"/>
                <w:lang w:val="en-GB"/>
              </w:rPr>
              <w:t xml:space="preserve">and the UE does not provide </w:t>
            </w:r>
            <w:proofErr w:type="spellStart"/>
            <w:r w:rsidR="00A01C52" w:rsidRPr="00A97217">
              <w:rPr>
                <w:i/>
                <w:iCs/>
                <w:color w:val="C00000"/>
                <w:sz w:val="20"/>
                <w:szCs w:val="20"/>
                <w:u w:val="single"/>
                <w:lang w:val="en-GB"/>
              </w:rPr>
              <w:t>UplinkPowerSharingDAPS</w:t>
            </w:r>
            <w:proofErr w:type="spellEnd"/>
            <w:r w:rsidR="00A01C52" w:rsidRPr="00A97217">
              <w:rPr>
                <w:i/>
                <w:iCs/>
                <w:color w:val="C00000"/>
                <w:sz w:val="20"/>
                <w:szCs w:val="20"/>
                <w:u w:val="single"/>
                <w:lang w:val="en-GB"/>
              </w:rPr>
              <w:t>-</w:t>
            </w:r>
            <w:r w:rsidR="00A01C52">
              <w:rPr>
                <w:i/>
                <w:iCs/>
                <w:color w:val="C00000"/>
                <w:sz w:val="20"/>
                <w:szCs w:val="20"/>
                <w:u w:val="single"/>
                <w:lang w:val="en-GB"/>
              </w:rPr>
              <w:t xml:space="preserve"> </w:t>
            </w:r>
            <w:r w:rsidR="00A01C52" w:rsidRPr="00A97217">
              <w:rPr>
                <w:i/>
                <w:iCs/>
                <w:color w:val="C00000"/>
                <w:sz w:val="20"/>
                <w:szCs w:val="20"/>
                <w:u w:val="single"/>
                <w:lang w:val="en-GB"/>
              </w:rPr>
              <w:t>HO</w:t>
            </w:r>
            <w:r w:rsidR="00A01C52" w:rsidRPr="00A97217">
              <w:rPr>
                <w:color w:val="C00000"/>
                <w:sz w:val="20"/>
                <w:szCs w:val="20"/>
                <w:u w:val="single"/>
                <w:lang w:val="en-GB"/>
              </w:rPr>
              <w:t xml:space="preserve"> or the UE is not provided with </w:t>
            </w:r>
            <w:proofErr w:type="spellStart"/>
            <w:r w:rsidR="00A01C52" w:rsidRPr="00A97217">
              <w:rPr>
                <w:i/>
                <w:iCs/>
                <w:color w:val="C00000"/>
                <w:sz w:val="20"/>
                <w:szCs w:val="20"/>
                <w:u w:val="single"/>
                <w:lang w:val="en-GB" w:eastAsia="ko-KR"/>
              </w:rPr>
              <w:t>UplinkPowerSharingDAPS</w:t>
            </w:r>
            <w:proofErr w:type="spellEnd"/>
            <w:r w:rsidR="00A01C52" w:rsidRPr="00A97217">
              <w:rPr>
                <w:i/>
                <w:iCs/>
                <w:color w:val="C00000"/>
                <w:sz w:val="20"/>
                <w:szCs w:val="20"/>
                <w:u w:val="single"/>
                <w:lang w:val="en-GB" w:eastAsia="ko-KR"/>
              </w:rPr>
              <w:t>-HO</w:t>
            </w:r>
            <w:r w:rsidR="00A01C52" w:rsidRPr="00A97217">
              <w:rPr>
                <w:i/>
                <w:iCs/>
                <w:color w:val="C00000"/>
                <w:sz w:val="20"/>
                <w:szCs w:val="20"/>
                <w:u w:val="single"/>
                <w:lang w:val="en-GB"/>
              </w:rPr>
              <w:t>-mode</w:t>
            </w:r>
            <w:r w:rsidR="00A01C52" w:rsidRPr="00A97217">
              <w:rPr>
                <w:color w:val="C00000"/>
                <w:sz w:val="20"/>
                <w:szCs w:val="20"/>
                <w:u w:val="single"/>
                <w:lang w:val="en-GB"/>
              </w:rPr>
              <w:t>,</w:t>
            </w:r>
            <w:r w:rsidR="00A01C52">
              <w:rPr>
                <w:color w:val="C00000"/>
                <w:sz w:val="20"/>
                <w:szCs w:val="20"/>
                <w:u w:val="single"/>
                <w:lang w:val="en-GB"/>
              </w:rPr>
              <w:t xml:space="preserve"> </w:t>
            </w:r>
            <w:r w:rsidR="00A01C52" w:rsidRPr="00BA6C5B">
              <w:rPr>
                <w:color w:val="C00000"/>
                <w:sz w:val="20"/>
                <w:szCs w:val="20"/>
                <w:u w:val="single"/>
                <w:lang w:val="en-US" w:eastAsia="en-GB"/>
              </w:rPr>
              <w:t>the UE does not expect transmissions on the target and source cell in overlapping time resources.</w:t>
            </w:r>
          </w:p>
          <w:p w14:paraId="333F105E" w14:textId="59818213" w:rsidR="000200DC" w:rsidRPr="00B02EDE" w:rsidRDefault="000200DC" w:rsidP="008A4721">
            <w:pPr>
              <w:pStyle w:val="B1"/>
              <w:spacing w:line="240" w:lineRule="auto"/>
              <w:ind w:left="560" w:hanging="276"/>
              <w:rPr>
                <w:color w:val="C00000"/>
                <w:sz w:val="20"/>
                <w:szCs w:val="20"/>
                <w:u w:val="single"/>
                <w:lang w:val="en-US" w:eastAsia="en-GB"/>
              </w:rPr>
            </w:pPr>
            <w:r>
              <w:rPr>
                <w:color w:val="C00000"/>
                <w:sz w:val="20"/>
                <w:szCs w:val="20"/>
                <w:u w:val="single"/>
                <w:lang w:val="en-US" w:eastAsia="en-GB"/>
              </w:rPr>
              <w:t xml:space="preserve">   - else</w:t>
            </w:r>
            <w:r w:rsidR="006323AB">
              <w:rPr>
                <w:color w:val="C00000"/>
                <w:sz w:val="20"/>
                <w:szCs w:val="20"/>
                <w:u w:val="single"/>
                <w:lang w:val="en-US" w:eastAsia="en-GB"/>
              </w:rPr>
              <w:t xml:space="preserve">if </w:t>
            </w:r>
            <w:r w:rsidRPr="00A97217">
              <w:rPr>
                <w:color w:val="C00000"/>
                <w:sz w:val="20"/>
                <w:szCs w:val="20"/>
                <w:u w:val="single"/>
                <w:lang w:val="en-GB"/>
              </w:rPr>
              <w:t>the UE provide</w:t>
            </w:r>
            <w:r>
              <w:rPr>
                <w:color w:val="C00000"/>
                <w:sz w:val="20"/>
                <w:szCs w:val="20"/>
                <w:u w:val="single"/>
                <w:lang w:val="en-GB"/>
              </w:rPr>
              <w:t>s</w:t>
            </w:r>
            <w:r w:rsidRPr="00A97217">
              <w:rPr>
                <w:color w:val="C00000"/>
                <w:sz w:val="20"/>
                <w:szCs w:val="20"/>
                <w:u w:val="single"/>
                <w:lang w:val="en-GB"/>
              </w:rPr>
              <w:t xml:space="preserve"> </w:t>
            </w:r>
            <w:proofErr w:type="spellStart"/>
            <w:r w:rsidRPr="00A97217">
              <w:rPr>
                <w:i/>
                <w:iCs/>
                <w:color w:val="C00000"/>
                <w:sz w:val="20"/>
                <w:szCs w:val="20"/>
                <w:u w:val="single"/>
                <w:lang w:val="en-GB"/>
              </w:rPr>
              <w:t>UplinkPowerSharingDAPS</w:t>
            </w:r>
            <w:proofErr w:type="spellEnd"/>
            <w:r w:rsidRPr="00A97217">
              <w:rPr>
                <w:i/>
                <w:iCs/>
                <w:color w:val="C00000"/>
                <w:sz w:val="20"/>
                <w:szCs w:val="20"/>
                <w:u w:val="single"/>
                <w:lang w:val="en-GB"/>
              </w:rPr>
              <w:t>-</w:t>
            </w:r>
            <w:r>
              <w:rPr>
                <w:i/>
                <w:iCs/>
                <w:color w:val="C00000"/>
                <w:sz w:val="20"/>
                <w:szCs w:val="20"/>
                <w:u w:val="single"/>
                <w:lang w:val="en-GB"/>
              </w:rPr>
              <w:t xml:space="preserve"> </w:t>
            </w:r>
            <w:r w:rsidRPr="00A97217">
              <w:rPr>
                <w:i/>
                <w:iCs/>
                <w:color w:val="C00000"/>
                <w:sz w:val="20"/>
                <w:szCs w:val="20"/>
                <w:u w:val="single"/>
                <w:lang w:val="en-GB"/>
              </w:rPr>
              <w:t>HO</w:t>
            </w:r>
            <w:r w:rsidRPr="00A97217">
              <w:rPr>
                <w:color w:val="C00000"/>
                <w:sz w:val="20"/>
                <w:szCs w:val="20"/>
                <w:u w:val="single"/>
                <w:lang w:val="en-GB"/>
              </w:rPr>
              <w:t xml:space="preserve"> or the UE is provided with </w:t>
            </w:r>
            <w:proofErr w:type="spellStart"/>
            <w:r w:rsidRPr="00A97217">
              <w:rPr>
                <w:i/>
                <w:iCs/>
                <w:color w:val="C00000"/>
                <w:sz w:val="20"/>
                <w:szCs w:val="20"/>
                <w:u w:val="single"/>
                <w:lang w:val="en-GB" w:eastAsia="ko-KR"/>
              </w:rPr>
              <w:t>UplinkPowerSharingDAPS</w:t>
            </w:r>
            <w:proofErr w:type="spellEnd"/>
            <w:r w:rsidRPr="00A97217">
              <w:rPr>
                <w:i/>
                <w:iCs/>
                <w:color w:val="C00000"/>
                <w:sz w:val="20"/>
                <w:szCs w:val="20"/>
                <w:u w:val="single"/>
                <w:lang w:val="en-GB" w:eastAsia="ko-KR"/>
              </w:rPr>
              <w:t>-HO</w:t>
            </w:r>
            <w:r w:rsidRPr="00A97217">
              <w:rPr>
                <w:i/>
                <w:iCs/>
                <w:color w:val="C00000"/>
                <w:sz w:val="20"/>
                <w:szCs w:val="20"/>
                <w:u w:val="single"/>
                <w:lang w:val="en-GB"/>
              </w:rPr>
              <w:t>-mode</w:t>
            </w:r>
            <w:r w:rsidRPr="00A97217">
              <w:rPr>
                <w:color w:val="C00000"/>
                <w:sz w:val="20"/>
                <w:szCs w:val="20"/>
                <w:u w:val="single"/>
                <w:lang w:val="en-GB"/>
              </w:rPr>
              <w:t>,</w:t>
            </w:r>
            <w:r>
              <w:rPr>
                <w:color w:val="C00000"/>
                <w:sz w:val="20"/>
                <w:szCs w:val="20"/>
                <w:u w:val="single"/>
                <w:lang w:val="en-GB"/>
              </w:rPr>
              <w:t xml:space="preserve"> </w:t>
            </w:r>
            <w:r w:rsidRPr="00BA6C5B">
              <w:rPr>
                <w:color w:val="C00000"/>
                <w:sz w:val="20"/>
                <w:szCs w:val="20"/>
                <w:u w:val="single"/>
                <w:lang w:val="en-US" w:eastAsia="en-GB"/>
              </w:rPr>
              <w:t>the UE transmi</w:t>
            </w:r>
            <w:r>
              <w:rPr>
                <w:color w:val="C00000"/>
                <w:sz w:val="20"/>
                <w:szCs w:val="20"/>
                <w:u w:val="single"/>
                <w:lang w:val="en-US" w:eastAsia="en-GB"/>
              </w:rPr>
              <w:t xml:space="preserve">ts </w:t>
            </w:r>
            <w:r w:rsidRPr="00BA6C5B">
              <w:rPr>
                <w:color w:val="C00000"/>
                <w:sz w:val="20"/>
                <w:szCs w:val="20"/>
                <w:u w:val="single"/>
                <w:lang w:val="en-US" w:eastAsia="en-GB"/>
              </w:rPr>
              <w:t>on the target and source cell in overlapping time resources.</w:t>
            </w:r>
          </w:p>
          <w:p w14:paraId="417F1FB6" w14:textId="77777777" w:rsidR="006323AB" w:rsidRPr="006323AB" w:rsidRDefault="006323AB" w:rsidP="006323AB">
            <w:pPr>
              <w:rPr>
                <w:strike/>
                <w:color w:val="0432FF"/>
                <w:sz w:val="20"/>
                <w:szCs w:val="20"/>
              </w:rPr>
            </w:pPr>
            <w:r w:rsidRPr="006323AB">
              <w:rPr>
                <w:strike/>
                <w:color w:val="0432FF"/>
                <w:sz w:val="20"/>
                <w:szCs w:val="20"/>
              </w:rPr>
              <w:t xml:space="preserve">If </w:t>
            </w:r>
          </w:p>
          <w:p w14:paraId="44F0734A" w14:textId="77777777" w:rsidR="006323AB" w:rsidRPr="006323AB" w:rsidRDefault="006323AB" w:rsidP="006323AB">
            <w:pPr>
              <w:pStyle w:val="B1"/>
              <w:ind w:left="560" w:hanging="276"/>
              <w:rPr>
                <w:strike/>
                <w:color w:val="0432FF"/>
                <w:sz w:val="20"/>
                <w:szCs w:val="20"/>
              </w:rPr>
            </w:pPr>
            <w:r w:rsidRPr="006323AB">
              <w:rPr>
                <w:strike/>
                <w:color w:val="0432FF"/>
                <w:sz w:val="20"/>
                <w:szCs w:val="20"/>
              </w:rPr>
              <w:t>-</w:t>
            </w:r>
            <w:r w:rsidRPr="006323AB">
              <w:rPr>
                <w:strike/>
                <w:color w:val="0432FF"/>
                <w:sz w:val="20"/>
                <w:szCs w:val="20"/>
              </w:rPr>
              <w:tab/>
              <w:t xml:space="preserve">the UE does not provide </w:t>
            </w:r>
            <w:r w:rsidRPr="006323AB">
              <w:rPr>
                <w:bCs/>
                <w:i/>
                <w:iCs/>
                <w:strike/>
                <w:color w:val="0432FF"/>
                <w:sz w:val="20"/>
                <w:szCs w:val="20"/>
                <w:lang w:eastAsia="ko-KR"/>
              </w:rPr>
              <w:t>UplinkPowerSharingDAPS-HO</w:t>
            </w:r>
            <w:r w:rsidRPr="006323AB">
              <w:rPr>
                <w:strike/>
                <w:color w:val="0432FF"/>
                <w:sz w:val="20"/>
                <w:szCs w:val="20"/>
              </w:rPr>
              <w:t xml:space="preserve">, and </w:t>
            </w:r>
          </w:p>
          <w:p w14:paraId="5783C67B" w14:textId="77777777" w:rsidR="006323AB" w:rsidRPr="006323AB" w:rsidRDefault="006323AB" w:rsidP="006323AB">
            <w:pPr>
              <w:pStyle w:val="B1"/>
              <w:ind w:left="560" w:hanging="276"/>
              <w:rPr>
                <w:strike/>
                <w:color w:val="0432FF"/>
                <w:sz w:val="20"/>
                <w:szCs w:val="20"/>
              </w:rPr>
            </w:pPr>
            <w:r w:rsidRPr="006323AB">
              <w:rPr>
                <w:strike/>
                <w:color w:val="0432FF"/>
                <w:sz w:val="20"/>
                <w:szCs w:val="20"/>
              </w:rPr>
              <w:t>-</w:t>
            </w:r>
            <w:r w:rsidRPr="006323AB">
              <w:rPr>
                <w:strike/>
                <w:color w:val="0432FF"/>
                <w:sz w:val="20"/>
                <w:szCs w:val="20"/>
              </w:rPr>
              <w:tab/>
              <w:t xml:space="preserve">UE transmissions on the target cell and the source cell overlap </w:t>
            </w:r>
          </w:p>
          <w:p w14:paraId="75624C66" w14:textId="77777777" w:rsidR="006323AB" w:rsidRPr="006323AB" w:rsidRDefault="006323AB" w:rsidP="006323AB">
            <w:pPr>
              <w:rPr>
                <w:sz w:val="20"/>
                <w:szCs w:val="20"/>
              </w:rPr>
            </w:pPr>
            <w:r w:rsidRPr="006323AB">
              <w:rPr>
                <w:sz w:val="20"/>
                <w:szCs w:val="20"/>
              </w:rPr>
              <w:t>the UE transmits only on the target cell and cancels the transmission</w:t>
            </w:r>
            <w:r w:rsidRPr="006323AB">
              <w:rPr>
                <w:sz w:val="20"/>
                <w:szCs w:val="20"/>
                <w:lang w:eastAsia="zh-TW"/>
              </w:rPr>
              <w:t xml:space="preserve"> on the source cell </w:t>
            </w:r>
            <w:r w:rsidRPr="006323AB">
              <w:rPr>
                <w:rFonts w:ascii="New York" w:hAnsi="New York"/>
                <w:sz w:val="20"/>
                <w:szCs w:val="20"/>
              </w:rPr>
              <w:t>if the first symbol of the transmission on the source cell is</w:t>
            </w:r>
            <w:r w:rsidRPr="006323AB">
              <w:rPr>
                <w:sz w:val="20"/>
                <w:szCs w:val="20"/>
                <w:lang w:eastAsia="zh-TW"/>
              </w:rPr>
              <w:t xml:space="preserve"> after </w:t>
            </w:r>
            <m:oMath>
              <m:sSub>
                <m:sSubPr>
                  <m:ctrlPr>
                    <w:rPr>
                      <w:rFonts w:ascii="Cambria Math" w:hAnsi="Cambria Math" w:cs="Calibri"/>
                      <w:i/>
                      <w:iCs/>
                      <w:sz w:val="20"/>
                      <w:szCs w:val="20"/>
                    </w:rPr>
                  </m:ctrlPr>
                </m:sSubPr>
                <m:e>
                  <m:r>
                    <w:rPr>
                      <w:rFonts w:ascii="Cambria Math" w:hAnsi="Cambria Math"/>
                      <w:sz w:val="20"/>
                      <w:szCs w:val="20"/>
                    </w:rPr>
                    <m:t>T</m:t>
                  </m:r>
                </m:e>
                <m:sub>
                  <m:r>
                    <m:rPr>
                      <m:nor/>
                    </m:rPr>
                    <w:rPr>
                      <w:sz w:val="20"/>
                      <w:szCs w:val="20"/>
                    </w:rPr>
                    <m:t>proc,2</m:t>
                  </m:r>
                  <m:ctrlPr>
                    <w:rPr>
                      <w:rFonts w:ascii="Cambria Math" w:hAnsi="Cambria Math" w:cs="Calibri"/>
                      <w:sz w:val="20"/>
                      <w:szCs w:val="20"/>
                    </w:rPr>
                  </m:ctrlPr>
                </m:sub>
              </m:sSub>
              <m:r>
                <w:rPr>
                  <w:rFonts w:ascii="Cambria Math" w:hAnsi="Cambria Math" w:cs="Calibri"/>
                  <w:sz w:val="20"/>
                  <w:szCs w:val="20"/>
                </w:rPr>
                <m:t>+d</m:t>
              </m:r>
            </m:oMath>
            <w:r w:rsidRPr="006323AB">
              <w:rPr>
                <w:sz w:val="20"/>
                <w:szCs w:val="20"/>
                <w:lang w:eastAsia="zh-TW"/>
              </w:rPr>
              <w:t xml:space="preserve">. The UE does not expect to cancel a transmission on the source cell if </w:t>
            </w:r>
            <w:r w:rsidRPr="006323AB">
              <w:rPr>
                <w:sz w:val="20"/>
                <w:szCs w:val="20"/>
              </w:rPr>
              <w:t>a first symbol of the transmission</w:t>
            </w:r>
            <w:r w:rsidRPr="006323AB">
              <w:rPr>
                <w:sz w:val="20"/>
                <w:szCs w:val="20"/>
                <w:lang w:eastAsia="zh-TW"/>
              </w:rPr>
              <w:t xml:space="preserve"> on the source cell is less than </w:t>
            </w:r>
            <m:oMath>
              <m:sSub>
                <m:sSubPr>
                  <m:ctrlPr>
                    <w:rPr>
                      <w:rFonts w:ascii="Cambria Math" w:hAnsi="Cambria Math" w:cs="Calibri"/>
                      <w:i/>
                      <w:iCs/>
                      <w:sz w:val="20"/>
                      <w:szCs w:val="20"/>
                    </w:rPr>
                  </m:ctrlPr>
                </m:sSubPr>
                <m:e>
                  <m:r>
                    <w:rPr>
                      <w:rFonts w:ascii="Cambria Math" w:hAnsi="Cambria Math"/>
                      <w:sz w:val="20"/>
                      <w:szCs w:val="20"/>
                    </w:rPr>
                    <m:t>T</m:t>
                  </m:r>
                </m:e>
                <m:sub>
                  <m:r>
                    <m:rPr>
                      <m:nor/>
                    </m:rPr>
                    <w:rPr>
                      <w:sz w:val="20"/>
                      <w:szCs w:val="20"/>
                    </w:rPr>
                    <m:t>proc,2</m:t>
                  </m:r>
                  <m:ctrlPr>
                    <w:rPr>
                      <w:rFonts w:ascii="Cambria Math" w:hAnsi="Cambria Math" w:cs="Calibri"/>
                      <w:sz w:val="20"/>
                      <w:szCs w:val="20"/>
                    </w:rPr>
                  </m:ctrlPr>
                </m:sub>
              </m:sSub>
              <m:r>
                <w:rPr>
                  <w:rFonts w:ascii="Cambria Math" w:hAnsi="Cambria Math" w:cs="Calibri"/>
                  <w:sz w:val="20"/>
                  <w:szCs w:val="20"/>
                </w:rPr>
                <m:t>+d</m:t>
              </m:r>
            </m:oMath>
            <w:r w:rsidRPr="006323AB">
              <w:rPr>
                <w:i/>
                <w:iCs/>
                <w:sz w:val="20"/>
                <w:szCs w:val="20"/>
                <w:lang w:eastAsia="zh-TW"/>
              </w:rPr>
              <w:t xml:space="preserve"> </w:t>
            </w:r>
            <w:r w:rsidRPr="006323AB">
              <w:rPr>
                <w:sz w:val="20"/>
                <w:szCs w:val="20"/>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sz w:val="20"/>
                      <w:szCs w:val="20"/>
                    </w:rPr>
                  </m:ctrlPr>
                </m:sSubPr>
                <m:e>
                  <m:r>
                    <w:rPr>
                      <w:rFonts w:ascii="Cambria Math" w:hAnsi="Cambria Math"/>
                      <w:sz w:val="20"/>
                      <w:szCs w:val="20"/>
                    </w:rPr>
                    <m:t>T</m:t>
                  </m:r>
                </m:e>
                <m:sub>
                  <m:r>
                    <m:rPr>
                      <m:nor/>
                    </m:rPr>
                    <w:rPr>
                      <w:sz w:val="20"/>
                      <w:szCs w:val="20"/>
                    </w:rPr>
                    <m:t>proc,2</m:t>
                  </m:r>
                  <m:ctrlPr>
                    <w:rPr>
                      <w:rFonts w:ascii="Cambria Math" w:hAnsi="Cambria Math" w:cs="Calibri"/>
                      <w:sz w:val="20"/>
                      <w:szCs w:val="20"/>
                    </w:rPr>
                  </m:ctrlPr>
                </m:sub>
              </m:sSub>
            </m:oMath>
            <w:r w:rsidRPr="006323AB">
              <w:rPr>
                <w:sz w:val="20"/>
                <w:szCs w:val="20"/>
                <w:lang w:eastAsia="zh-TW"/>
              </w:rPr>
              <w:t xml:space="preserve"> is the PUSCH preparation time for the corresponding PUSCH processing capability [6, TS 38.214] assuming </w:t>
            </w:r>
            <m:oMath>
              <m:sSub>
                <m:sSubPr>
                  <m:ctrlPr>
                    <w:rPr>
                      <w:rFonts w:ascii="Cambria Math" w:hAnsi="Cambria Math" w:cs="Calibri"/>
                      <w:i/>
                      <w:iCs/>
                      <w:sz w:val="20"/>
                      <w:szCs w:val="20"/>
                    </w:rPr>
                  </m:ctrlPr>
                </m:sSubPr>
                <m:e>
                  <m:r>
                    <w:rPr>
                      <w:rFonts w:ascii="Cambria Math" w:hAnsi="Cambria Math"/>
                      <w:sz w:val="20"/>
                      <w:szCs w:val="20"/>
                    </w:rPr>
                    <m:t>d</m:t>
                  </m:r>
                </m:e>
                <m:sub>
                  <m:r>
                    <m:rPr>
                      <m:nor/>
                    </m:rPr>
                    <w:rPr>
                      <w:sz w:val="20"/>
                      <w:szCs w:val="20"/>
                    </w:rPr>
                    <m:t>2</m:t>
                  </m:r>
                  <m:r>
                    <m:rPr>
                      <m:nor/>
                    </m:rPr>
                    <w:rPr>
                      <w:rFonts w:ascii="Cambria Math"/>
                      <w:sz w:val="20"/>
                      <w:szCs w:val="20"/>
                    </w:rPr>
                    <m:t>,1</m:t>
                  </m:r>
                  <m:ctrlPr>
                    <w:rPr>
                      <w:rFonts w:ascii="Cambria Math" w:hAnsi="Cambria Math" w:cs="Calibri"/>
                      <w:sz w:val="20"/>
                      <w:szCs w:val="20"/>
                    </w:rPr>
                  </m:ctrlPr>
                </m:sub>
              </m:sSub>
              <m:r>
                <w:rPr>
                  <w:rFonts w:ascii="Cambria Math" w:hAnsi="Cambria Math" w:cs="Calibri"/>
                  <w:sz w:val="20"/>
                  <w:szCs w:val="20"/>
                </w:rPr>
                <m:t>=1</m:t>
              </m:r>
            </m:oMath>
            <w:r w:rsidRPr="006323AB">
              <w:rPr>
                <w:sz w:val="20"/>
                <w:szCs w:val="20"/>
              </w:rPr>
              <w:t>,</w:t>
            </w:r>
            <w:r w:rsidRPr="006323AB">
              <w:rPr>
                <w:sz w:val="20"/>
                <w:szCs w:val="20"/>
                <w:lang w:eastAsia="zh-TW"/>
              </w:rPr>
              <w:t xml:space="preserve">  </w:t>
            </w:r>
            <m:oMath>
              <m:r>
                <w:rPr>
                  <w:rFonts w:ascii="Cambria Math" w:hAnsi="Cambria Math" w:cs="Calibri"/>
                  <w:sz w:val="20"/>
                  <w:szCs w:val="20"/>
                </w:rPr>
                <m:t>d</m:t>
              </m:r>
            </m:oMath>
            <w:r w:rsidRPr="006323AB">
              <w:rPr>
                <w:sz w:val="20"/>
                <w:szCs w:val="20"/>
                <w:lang w:eastAsia="zh-TW"/>
              </w:rPr>
              <w:t xml:space="preserve"> is a time duration corresponding to 2 symbols for SCS configuration </w:t>
            </w:r>
            <m:oMath>
              <m:r>
                <w:rPr>
                  <w:rFonts w:ascii="Cambria Math" w:hAnsi="Cambria Math"/>
                  <w:sz w:val="20"/>
                  <w:szCs w:val="20"/>
                  <w:lang w:eastAsia="zh-TW"/>
                </w:rPr>
                <m:t>μ</m:t>
              </m:r>
            </m:oMath>
            <w:r w:rsidRPr="006323AB">
              <w:rPr>
                <w:sz w:val="20"/>
                <w:szCs w:val="20"/>
                <w:lang w:eastAsia="zh-TW"/>
              </w:rPr>
              <w:t xml:space="preserve">, and </w:t>
            </w:r>
            <m:oMath>
              <m:r>
                <w:rPr>
                  <w:rFonts w:ascii="Cambria Math" w:hAnsi="Cambria Math"/>
                  <w:sz w:val="20"/>
                  <w:szCs w:val="20"/>
                  <w:lang w:eastAsia="zh-TW"/>
                </w:rPr>
                <m:t>μ</m:t>
              </m:r>
            </m:oMath>
            <w:r w:rsidRPr="006323AB">
              <w:rPr>
                <w:sz w:val="20"/>
                <w:szCs w:val="20"/>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sz w:val="20"/>
                      <w:szCs w:val="20"/>
                    </w:rPr>
                  </m:ctrlPr>
                </m:sSubPr>
                <m:e>
                  <m:r>
                    <w:rPr>
                      <w:rFonts w:ascii="Cambria Math" w:hAnsi="Cambria Math"/>
                      <w:sz w:val="20"/>
                      <w:szCs w:val="20"/>
                    </w:rPr>
                    <m:t>T</m:t>
                  </m:r>
                </m:e>
                <m:sub>
                  <m:r>
                    <m:rPr>
                      <m:nor/>
                    </m:rPr>
                    <w:rPr>
                      <w:sz w:val="20"/>
                      <w:szCs w:val="20"/>
                    </w:rPr>
                    <m:t>proc,2</m:t>
                  </m:r>
                  <m:ctrlPr>
                    <w:rPr>
                      <w:rFonts w:ascii="Cambria Math" w:hAnsi="Cambria Math" w:cs="Calibri"/>
                      <w:sz w:val="20"/>
                      <w:szCs w:val="20"/>
                    </w:rPr>
                  </m:ctrlPr>
                </m:sub>
              </m:sSub>
            </m:oMath>
            <w:r w:rsidRPr="006323AB">
              <w:rPr>
                <w:sz w:val="20"/>
                <w:szCs w:val="20"/>
                <w:lang w:eastAsia="zh-TW"/>
              </w:rPr>
              <w:t xml:space="preserve"> assuming SCS configuration </w:t>
            </w:r>
            <m:oMath>
              <m:r>
                <w:rPr>
                  <w:rFonts w:ascii="Cambria Math" w:hAnsi="Cambria Math"/>
                  <w:sz w:val="20"/>
                  <w:szCs w:val="20"/>
                  <w:lang w:eastAsia="zh-TW"/>
                </w:rPr>
                <m:t>μ=0</m:t>
              </m:r>
            </m:oMath>
            <w:r w:rsidRPr="006323AB">
              <w:rPr>
                <w:sz w:val="20"/>
                <w:szCs w:val="20"/>
                <w:lang w:eastAsia="zh-TW"/>
              </w:rPr>
              <w:t>.</w:t>
            </w:r>
          </w:p>
          <w:p w14:paraId="5719DE96" w14:textId="77777777" w:rsidR="006323AB" w:rsidRPr="006323AB" w:rsidRDefault="006323AB" w:rsidP="006323AB">
            <w:pPr>
              <w:rPr>
                <w:strike/>
                <w:color w:val="0432FF"/>
                <w:sz w:val="20"/>
                <w:szCs w:val="20"/>
              </w:rPr>
            </w:pPr>
            <w:r w:rsidRPr="006323AB">
              <w:rPr>
                <w:strike/>
                <w:color w:val="0432FF"/>
                <w:sz w:val="20"/>
                <w:szCs w:val="20"/>
              </w:rPr>
              <w:t>UE transmissions on the target cell and the source cell overlap if they are in</w:t>
            </w:r>
          </w:p>
          <w:p w14:paraId="167D1250" w14:textId="77777777" w:rsidR="006323AB" w:rsidRPr="006323AB" w:rsidRDefault="006323AB" w:rsidP="006323AB">
            <w:pPr>
              <w:pStyle w:val="B1"/>
              <w:ind w:left="560" w:hanging="276"/>
              <w:rPr>
                <w:strike/>
                <w:color w:val="0432FF"/>
                <w:sz w:val="20"/>
                <w:szCs w:val="20"/>
              </w:rPr>
            </w:pPr>
            <w:r w:rsidRPr="006323AB">
              <w:rPr>
                <w:strike/>
                <w:color w:val="0432FF"/>
                <w:sz w:val="20"/>
                <w:szCs w:val="20"/>
              </w:rPr>
              <w:t>-</w:t>
            </w:r>
            <w:r w:rsidRPr="006323AB">
              <w:rPr>
                <w:strike/>
                <w:color w:val="0432FF"/>
                <w:sz w:val="20"/>
                <w:szCs w:val="20"/>
              </w:rPr>
              <w:tab/>
              <w:t>overlapping time resources if the carrier frequencies for the target MCG and the source MCG are intra-frequency and intra-band</w:t>
            </w:r>
          </w:p>
          <w:p w14:paraId="3696B99E" w14:textId="20164B7F" w:rsidR="006F28D9" w:rsidRPr="00650895" w:rsidRDefault="006323AB" w:rsidP="00650895">
            <w:pPr>
              <w:pStyle w:val="B1"/>
              <w:ind w:left="560" w:hanging="276"/>
              <w:rPr>
                <w:strike/>
                <w:color w:val="0432FF"/>
                <w:sz w:val="20"/>
                <w:szCs w:val="20"/>
              </w:rPr>
            </w:pPr>
            <w:r w:rsidRPr="006323AB">
              <w:rPr>
                <w:strike/>
                <w:color w:val="0432FF"/>
                <w:sz w:val="20"/>
                <w:szCs w:val="20"/>
              </w:rPr>
              <w:t>-</w:t>
            </w:r>
            <w:r w:rsidRPr="006323AB">
              <w:rPr>
                <w:strike/>
                <w:color w:val="0432FF"/>
                <w:sz w:val="20"/>
                <w:szCs w:val="20"/>
              </w:rPr>
              <w:tab/>
              <w:t>overlapping time resources and overlapping frequency resources if the carrier frequencies for the target MCG and the source MCG are not intra-frequency and intra-band</w:t>
            </w:r>
          </w:p>
        </w:tc>
      </w:tr>
    </w:tbl>
    <w:p w14:paraId="00D167D9" w14:textId="467BB786" w:rsidR="006F28D9" w:rsidRDefault="006F28D9" w:rsidP="00481AA1">
      <w:pPr>
        <w:rPr>
          <w:color w:val="000000"/>
          <w:sz w:val="20"/>
          <w:szCs w:val="20"/>
          <w:lang w:val="en-US"/>
        </w:rPr>
      </w:pPr>
    </w:p>
    <w:p w14:paraId="2369E386" w14:textId="569E5899" w:rsidR="00ED3149" w:rsidRPr="00CD7E84" w:rsidRDefault="00650895" w:rsidP="00CD7E84">
      <w:pPr>
        <w:spacing w:before="120" w:after="120"/>
        <w:rPr>
          <w:rFonts w:ascii="Times" w:hAnsi="Times"/>
          <w:b/>
          <w:bCs/>
          <w:sz w:val="20"/>
          <w:szCs w:val="20"/>
          <w:lang w:val="en-US"/>
        </w:rPr>
      </w:pPr>
      <w:r w:rsidRPr="005F06FD">
        <w:rPr>
          <w:rFonts w:ascii="Times" w:hAnsi="Times"/>
          <w:b/>
          <w:bCs/>
          <w:sz w:val="20"/>
          <w:szCs w:val="20"/>
          <w:lang w:val="en-US"/>
        </w:rPr>
        <w:t xml:space="preserve">Proposal 1: </w:t>
      </w:r>
      <w:r>
        <w:rPr>
          <w:rFonts w:ascii="Times" w:hAnsi="Times"/>
          <w:b/>
          <w:bCs/>
          <w:sz w:val="20"/>
          <w:szCs w:val="20"/>
          <w:lang w:val="en-US"/>
        </w:rPr>
        <w:t>Adopt the proposed TP in section 15 of TS38.213.</w:t>
      </w:r>
    </w:p>
    <w:p w14:paraId="4805226E" w14:textId="0F0AF054" w:rsidR="00650895" w:rsidRDefault="00BC6961" w:rsidP="00481AA1">
      <w:pPr>
        <w:rPr>
          <w:color w:val="000000"/>
          <w:sz w:val="20"/>
          <w:szCs w:val="20"/>
          <w:lang w:val="en-US"/>
        </w:rPr>
      </w:pPr>
      <w:r w:rsidRPr="00BC6961">
        <w:rPr>
          <w:color w:val="000000"/>
          <w:sz w:val="20"/>
          <w:szCs w:val="20"/>
          <w:lang w:val="en-US"/>
        </w:rPr>
        <w:t xml:space="preserve">Another open issue is </w:t>
      </w:r>
      <w:r>
        <w:rPr>
          <w:color w:val="000000"/>
          <w:sz w:val="20"/>
          <w:szCs w:val="20"/>
          <w:lang w:val="en-US"/>
        </w:rPr>
        <w:t>the</w:t>
      </w:r>
      <w:r w:rsidR="00BA0A03">
        <w:rPr>
          <w:color w:val="000000"/>
          <w:sz w:val="20"/>
          <w:szCs w:val="20"/>
          <w:lang w:val="en-US"/>
        </w:rPr>
        <w:t xml:space="preserve"> </w:t>
      </w:r>
      <w:r w:rsidR="00650895">
        <w:rPr>
          <w:color w:val="000000"/>
          <w:sz w:val="20"/>
          <w:szCs w:val="20"/>
          <w:lang w:val="en-US"/>
        </w:rPr>
        <w:t xml:space="preserve">related to </w:t>
      </w:r>
      <w:r w:rsidR="00EF3718">
        <w:rPr>
          <w:color w:val="000000"/>
          <w:sz w:val="20"/>
          <w:szCs w:val="20"/>
          <w:lang w:val="en-US"/>
        </w:rPr>
        <w:t xml:space="preserve">how to capture the </w:t>
      </w:r>
      <w:r w:rsidR="00650895">
        <w:rPr>
          <w:color w:val="000000"/>
          <w:sz w:val="20"/>
          <w:szCs w:val="20"/>
          <w:lang w:val="en-US"/>
        </w:rPr>
        <w:t>PDCCH overbooking agreed in RAN1#99 meeting</w:t>
      </w:r>
      <w:r w:rsidR="00EF3718">
        <w:rPr>
          <w:color w:val="000000"/>
          <w:sz w:val="20"/>
          <w:szCs w:val="20"/>
          <w:lang w:val="en-US"/>
        </w:rPr>
        <w:t xml:space="preserve"> into the </w:t>
      </w:r>
      <w:r w:rsidR="008249E2">
        <w:rPr>
          <w:color w:val="000000"/>
          <w:sz w:val="20"/>
          <w:szCs w:val="20"/>
          <w:lang w:val="en-US"/>
        </w:rPr>
        <w:t>specification</w:t>
      </w:r>
      <w:r w:rsidR="00650895">
        <w:rPr>
          <w:color w:val="000000"/>
          <w:sz w:val="20"/>
          <w:szCs w:val="20"/>
          <w:lang w:val="en-US"/>
        </w:rPr>
        <w:t xml:space="preserve">. </w:t>
      </w:r>
    </w:p>
    <w:p w14:paraId="1CF1049B" w14:textId="654A6DB2" w:rsidR="00650895" w:rsidRDefault="00650895" w:rsidP="00481AA1">
      <w:pPr>
        <w:rPr>
          <w:color w:val="000000"/>
          <w:sz w:val="20"/>
          <w:szCs w:val="20"/>
          <w:lang w:val="en-US"/>
        </w:rPr>
      </w:pPr>
    </w:p>
    <w:tbl>
      <w:tblPr>
        <w:tblStyle w:val="TableGrid"/>
        <w:tblW w:w="0" w:type="auto"/>
        <w:tblLook w:val="04A0" w:firstRow="1" w:lastRow="0" w:firstColumn="1" w:lastColumn="0" w:noHBand="0" w:noVBand="1"/>
      </w:tblPr>
      <w:tblGrid>
        <w:gridCol w:w="9629"/>
      </w:tblGrid>
      <w:tr w:rsidR="00650895" w14:paraId="52EBC677" w14:textId="77777777" w:rsidTr="00650895">
        <w:tc>
          <w:tcPr>
            <w:tcW w:w="9629" w:type="dxa"/>
          </w:tcPr>
          <w:p w14:paraId="440E1796" w14:textId="7CE4D51F" w:rsidR="00650895" w:rsidRPr="0086717B" w:rsidRDefault="00650895" w:rsidP="00650895">
            <w:pPr>
              <w:rPr>
                <w:b/>
                <w:sz w:val="20"/>
                <w:szCs w:val="20"/>
                <w:u w:val="single"/>
                <w:lang w:val="en-US" w:eastAsia="x-none"/>
              </w:rPr>
            </w:pPr>
            <w:r w:rsidRPr="00650895">
              <w:rPr>
                <w:b/>
                <w:sz w:val="20"/>
                <w:szCs w:val="20"/>
                <w:highlight w:val="green"/>
                <w:u w:val="single"/>
                <w:lang w:eastAsia="x-none"/>
              </w:rPr>
              <w:t>Agreement</w:t>
            </w:r>
            <w:r w:rsidRPr="00650895">
              <w:rPr>
                <w:b/>
                <w:sz w:val="20"/>
                <w:szCs w:val="20"/>
                <w:u w:val="single"/>
                <w:lang w:eastAsia="x-none"/>
              </w:rPr>
              <w:t>:</w:t>
            </w:r>
            <w:r w:rsidR="0086717B" w:rsidRPr="005D1957">
              <w:rPr>
                <w:bCs/>
                <w:sz w:val="20"/>
                <w:szCs w:val="20"/>
                <w:u w:val="single"/>
                <w:lang w:val="en-US" w:eastAsia="x-none"/>
              </w:rPr>
              <w:t>[3]</w:t>
            </w:r>
          </w:p>
          <w:p w14:paraId="6BABB878" w14:textId="77777777" w:rsidR="00650895" w:rsidRPr="00650895" w:rsidRDefault="00650895" w:rsidP="00650895">
            <w:pPr>
              <w:pStyle w:val="ListParagraph"/>
              <w:numPr>
                <w:ilvl w:val="0"/>
                <w:numId w:val="40"/>
              </w:numPr>
              <w:rPr>
                <w:bCs/>
                <w:iCs/>
                <w:sz w:val="20"/>
                <w:szCs w:val="20"/>
                <w:lang w:eastAsia="x-none"/>
              </w:rPr>
            </w:pPr>
            <w:r w:rsidRPr="00650895">
              <w:rPr>
                <w:bCs/>
                <w:iCs/>
                <w:sz w:val="20"/>
                <w:szCs w:val="20"/>
              </w:rPr>
              <w:t>For DAPS-HO, UE will indicate Ncell^cap for each MCG (separately from DC capability).</w:t>
            </w:r>
          </w:p>
          <w:p w14:paraId="35D0D1C6" w14:textId="77777777" w:rsidR="00650895" w:rsidRPr="00650895" w:rsidRDefault="00650895" w:rsidP="00650895">
            <w:pPr>
              <w:pStyle w:val="ListParagraph"/>
              <w:numPr>
                <w:ilvl w:val="1"/>
                <w:numId w:val="40"/>
              </w:numPr>
              <w:rPr>
                <w:bCs/>
                <w:iCs/>
                <w:sz w:val="20"/>
                <w:szCs w:val="20"/>
              </w:rPr>
            </w:pPr>
            <w:r w:rsidRPr="00650895">
              <w:rPr>
                <w:bCs/>
                <w:iCs/>
                <w:sz w:val="20"/>
                <w:szCs w:val="20"/>
              </w:rPr>
              <w:t>The lower bound for Ncell^cap per MCG is modified to [2]</w:t>
            </w:r>
          </w:p>
          <w:p w14:paraId="7E16FCC3" w14:textId="07346F6C" w:rsidR="00650895" w:rsidRPr="00650895" w:rsidRDefault="00650895" w:rsidP="00650895">
            <w:pPr>
              <w:pStyle w:val="ListParagraph"/>
              <w:numPr>
                <w:ilvl w:val="0"/>
                <w:numId w:val="41"/>
              </w:numPr>
              <w:rPr>
                <w:bCs/>
                <w:iCs/>
                <w:sz w:val="20"/>
                <w:szCs w:val="20"/>
              </w:rPr>
            </w:pPr>
            <w:r w:rsidRPr="00650895">
              <w:rPr>
                <w:sz w:val="20"/>
                <w:szCs w:val="20"/>
                <w:lang w:eastAsia="zh-CN"/>
              </w:rPr>
              <w:t>When a UE is configured to monitor PDCCH from source and target in a slot during DAPS HO, the UE is not expected to be provided with PDCCH configuration leading to PDCCH overbooking at both source and target cells.</w:t>
            </w:r>
          </w:p>
        </w:tc>
      </w:tr>
    </w:tbl>
    <w:p w14:paraId="735F3920" w14:textId="77777777" w:rsidR="00650895" w:rsidRDefault="00650895" w:rsidP="00481AA1">
      <w:pPr>
        <w:rPr>
          <w:color w:val="000000"/>
          <w:sz w:val="20"/>
          <w:szCs w:val="20"/>
          <w:lang w:val="en-US"/>
        </w:rPr>
      </w:pPr>
    </w:p>
    <w:p w14:paraId="5F99FBD3" w14:textId="58AA2DE2" w:rsidR="00AB4A25" w:rsidRDefault="008249E2" w:rsidP="008249E2">
      <w:pPr>
        <w:rPr>
          <w:color w:val="000000"/>
          <w:sz w:val="20"/>
          <w:szCs w:val="20"/>
          <w:lang w:val="en-US"/>
        </w:rPr>
      </w:pPr>
      <w:r>
        <w:rPr>
          <w:color w:val="000000"/>
          <w:sz w:val="20"/>
          <w:szCs w:val="20"/>
          <w:lang w:val="en-US"/>
        </w:rPr>
        <w:t xml:space="preserve">The issue was extensive discussed in the last e-meeting. </w:t>
      </w:r>
      <w:r w:rsidR="00EF3718">
        <w:rPr>
          <w:color w:val="000000"/>
          <w:sz w:val="20"/>
          <w:szCs w:val="20"/>
          <w:lang w:val="en-US"/>
        </w:rPr>
        <w:t xml:space="preserve">Basically, </w:t>
      </w:r>
      <w:r>
        <w:rPr>
          <w:color w:val="000000"/>
          <w:sz w:val="20"/>
          <w:szCs w:val="20"/>
          <w:lang w:val="en-US"/>
        </w:rPr>
        <w:t xml:space="preserve">it’s common understanding that the agreements </w:t>
      </w:r>
      <w:r w:rsidR="00EF3718">
        <w:rPr>
          <w:color w:val="000000"/>
          <w:sz w:val="20"/>
          <w:szCs w:val="20"/>
          <w:lang w:val="en-US"/>
        </w:rPr>
        <w:t xml:space="preserve">allow the PDCCH overbooking on target cell or source cell, but not both in the same slot. </w:t>
      </w:r>
      <w:r>
        <w:rPr>
          <w:color w:val="000000"/>
          <w:sz w:val="20"/>
          <w:szCs w:val="20"/>
          <w:lang w:val="en-US"/>
        </w:rPr>
        <w:t>Here we give our text proposal for RAN1 group consideration.</w:t>
      </w:r>
    </w:p>
    <w:p w14:paraId="04A9B8C0" w14:textId="77777777" w:rsidR="008249E2" w:rsidRPr="008249E2" w:rsidRDefault="008249E2" w:rsidP="008249E2">
      <w:pPr>
        <w:rPr>
          <w:color w:val="000000"/>
          <w:sz w:val="20"/>
          <w:szCs w:val="20"/>
          <w:lang w:val="en-US"/>
        </w:rPr>
      </w:pPr>
    </w:p>
    <w:tbl>
      <w:tblPr>
        <w:tblStyle w:val="TableGrid"/>
        <w:tblW w:w="0" w:type="auto"/>
        <w:tblLook w:val="04A0" w:firstRow="1" w:lastRow="0" w:firstColumn="1" w:lastColumn="0" w:noHBand="0" w:noVBand="1"/>
      </w:tblPr>
      <w:tblGrid>
        <w:gridCol w:w="9629"/>
      </w:tblGrid>
      <w:tr w:rsidR="00EF3718" w14:paraId="5E5E4E0B" w14:textId="77777777" w:rsidTr="00EF3718">
        <w:tc>
          <w:tcPr>
            <w:tcW w:w="9629" w:type="dxa"/>
          </w:tcPr>
          <w:p w14:paraId="5BF302E4" w14:textId="77777777" w:rsidR="00310BA8" w:rsidRPr="00CC6ED6" w:rsidRDefault="00310BA8" w:rsidP="00310BA8">
            <w:pPr>
              <w:rPr>
                <w:b/>
                <w:bCs/>
                <w:sz w:val="20"/>
                <w:szCs w:val="20"/>
                <w:lang w:val="en-US"/>
              </w:rPr>
            </w:pPr>
            <w:r w:rsidRPr="00BA585B">
              <w:rPr>
                <w:b/>
                <w:bCs/>
                <w:sz w:val="20"/>
                <w:szCs w:val="20"/>
                <w:lang w:val="en-GB" w:eastAsia="en-GB"/>
              </w:rPr>
              <w:t xml:space="preserve">15   Dual active protocol </w:t>
            </w:r>
            <w:proofErr w:type="gramStart"/>
            <w:r w:rsidRPr="00BA585B">
              <w:rPr>
                <w:b/>
                <w:bCs/>
                <w:sz w:val="20"/>
                <w:szCs w:val="20"/>
                <w:lang w:val="en-GB" w:eastAsia="en-GB"/>
              </w:rPr>
              <w:t>stack based</w:t>
            </w:r>
            <w:proofErr w:type="gramEnd"/>
            <w:r w:rsidRPr="00BA585B">
              <w:rPr>
                <w:b/>
                <w:bCs/>
                <w:sz w:val="20"/>
                <w:szCs w:val="20"/>
                <w:lang w:val="en-GB" w:eastAsia="en-GB"/>
              </w:rPr>
              <w:t xml:space="preserve"> handover</w:t>
            </w:r>
          </w:p>
          <w:p w14:paraId="4E317F71" w14:textId="0BFB9B7A" w:rsidR="00310BA8" w:rsidRPr="00310BA8" w:rsidRDefault="00310BA8" w:rsidP="00EF3718">
            <w:pPr>
              <w:rPr>
                <w:lang w:val="en-US"/>
              </w:rPr>
            </w:pPr>
            <w:r>
              <w:rPr>
                <w:lang w:val="en-US"/>
              </w:rPr>
              <w:t>……..</w:t>
            </w:r>
          </w:p>
          <w:p w14:paraId="25ECB9B2" w14:textId="3389F2B9" w:rsidR="00EF3718" w:rsidRDefault="00EF3718" w:rsidP="00EF3718">
            <w:r>
              <w:rPr>
                <w:rFonts w:ascii="TimesNewRomanPSMT" w:hAnsi="TimesNewRomanPSMT" w:cs="TimesNewRomanPSMT"/>
                <w:color w:val="000008"/>
                <w:sz w:val="20"/>
                <w:szCs w:val="20"/>
              </w:rPr>
              <w:t xml:space="preserve">For intra-frequency DAPS HO operation, the UE expects that an active DL BWP and an active UL BWP on the target </w:t>
            </w:r>
          </w:p>
          <w:p w14:paraId="059CB67D" w14:textId="77777777" w:rsidR="00EF3718" w:rsidRDefault="00EF3718" w:rsidP="00EF3718">
            <w:r>
              <w:rPr>
                <w:rFonts w:ascii="TimesNewRomanPSMT" w:hAnsi="TimesNewRomanPSMT" w:cs="TimesNewRomanPSMT"/>
                <w:color w:val="000008"/>
                <w:sz w:val="20"/>
                <w:szCs w:val="20"/>
              </w:rPr>
              <w:t>cell are within an active DL BWP and an active UL BWP on the source cell, respectively.</w:t>
            </w:r>
          </w:p>
          <w:p w14:paraId="27B82488" w14:textId="0D5C5033" w:rsidR="00EF3718" w:rsidRPr="00EF3718" w:rsidRDefault="00EF3718" w:rsidP="00EF3718">
            <w:pPr>
              <w:spacing w:after="120"/>
              <w:rPr>
                <w:color w:val="000000"/>
                <w:sz w:val="20"/>
                <w:szCs w:val="20"/>
                <w:u w:val="single"/>
                <w:lang w:val="en-US"/>
              </w:rPr>
            </w:pPr>
            <w:r w:rsidRPr="00EF3718">
              <w:rPr>
                <w:color w:val="FF0000"/>
                <w:sz w:val="20"/>
                <w:szCs w:val="20"/>
                <w:u w:val="single"/>
                <w:lang w:val="en-US"/>
              </w:rPr>
              <w:lastRenderedPageBreak/>
              <w:t xml:space="preserve">If a UE is provided search space sets on both the target MCG and the source MCG, in any slot the UE does not expect to have USS sets on both the target MCG and the source MCG that result to </w:t>
            </w:r>
            <w:r w:rsidR="008249E2">
              <w:rPr>
                <w:color w:val="FF0000"/>
                <w:sz w:val="20"/>
                <w:szCs w:val="20"/>
                <w:u w:val="single"/>
                <w:lang w:val="en-US"/>
              </w:rPr>
              <w:t xml:space="preserve">the </w:t>
            </w:r>
            <w:r w:rsidRPr="00EF3718">
              <w:rPr>
                <w:color w:val="FF0000"/>
                <w:sz w:val="20"/>
                <w:szCs w:val="20"/>
                <w:u w:val="single"/>
                <w:lang w:val="en-US"/>
              </w:rPr>
              <w:t>number of monitored PDCCH candidates and non-overlapped CCEs in each cell that exceed the corresponding maximum numbers per slot.</w:t>
            </w:r>
          </w:p>
        </w:tc>
      </w:tr>
    </w:tbl>
    <w:p w14:paraId="668A5F45" w14:textId="6B19B3C6" w:rsidR="00B82A8A" w:rsidRDefault="00B82A8A" w:rsidP="00FF1DB5">
      <w:pPr>
        <w:spacing w:before="120" w:after="120"/>
        <w:rPr>
          <w:b/>
          <w:bCs/>
          <w:color w:val="000000"/>
          <w:sz w:val="20"/>
          <w:szCs w:val="20"/>
          <w:lang w:val="en-US"/>
        </w:rPr>
      </w:pPr>
      <w:r w:rsidRPr="00B82A8A">
        <w:rPr>
          <w:b/>
          <w:bCs/>
          <w:color w:val="000000"/>
          <w:sz w:val="20"/>
          <w:szCs w:val="20"/>
          <w:lang w:val="en-US"/>
        </w:rPr>
        <w:lastRenderedPageBreak/>
        <w:t xml:space="preserve">Proposal 2: </w:t>
      </w:r>
      <w:r w:rsidR="00CD7E84">
        <w:rPr>
          <w:b/>
          <w:bCs/>
          <w:color w:val="000000"/>
          <w:sz w:val="20"/>
          <w:szCs w:val="20"/>
          <w:lang w:val="en-US"/>
        </w:rPr>
        <w:t>Take the proposed PDCCH overbooking TP into consideration in section 15 of TS38.213</w:t>
      </w:r>
      <w:r w:rsidRPr="00B82A8A">
        <w:rPr>
          <w:b/>
          <w:bCs/>
          <w:color w:val="000000"/>
          <w:sz w:val="20"/>
          <w:szCs w:val="20"/>
          <w:lang w:val="en-US"/>
        </w:rPr>
        <w:t xml:space="preserve">. </w:t>
      </w:r>
    </w:p>
    <w:p w14:paraId="582659F1" w14:textId="3034C969" w:rsidR="00633C58" w:rsidRDefault="00633C58" w:rsidP="00633C58">
      <w:pPr>
        <w:pStyle w:val="Heading1"/>
      </w:pPr>
      <w:r>
        <w:t>Summary</w:t>
      </w:r>
    </w:p>
    <w:p w14:paraId="147AE064" w14:textId="2A65DC78" w:rsidR="004D69EF" w:rsidRPr="00447804" w:rsidRDefault="007844AA" w:rsidP="004D69EF">
      <w:pPr>
        <w:overflowPunct w:val="0"/>
        <w:autoSpaceDE w:val="0"/>
        <w:autoSpaceDN w:val="0"/>
        <w:adjustRightInd w:val="0"/>
        <w:jc w:val="both"/>
        <w:textAlignment w:val="baseline"/>
        <w:rPr>
          <w:rFonts w:eastAsia="MS Mincho"/>
          <w:sz w:val="20"/>
          <w:szCs w:val="20"/>
          <w:lang w:eastAsia="ja-JP"/>
        </w:rPr>
      </w:pPr>
      <w:r w:rsidRPr="00447804">
        <w:rPr>
          <w:rFonts w:eastAsia="MS Mincho"/>
          <w:sz w:val="20"/>
          <w:szCs w:val="20"/>
          <w:lang w:eastAsia="ja-JP"/>
        </w:rPr>
        <w:t>In this contribution, we discuss</w:t>
      </w:r>
      <w:r w:rsidR="004C73B0">
        <w:rPr>
          <w:rFonts w:eastAsia="MS Mincho"/>
          <w:sz w:val="20"/>
          <w:szCs w:val="20"/>
          <w:lang w:eastAsia="ja-JP"/>
        </w:rPr>
        <w:t xml:space="preserve"> the</w:t>
      </w:r>
      <w:r w:rsidR="002655D9">
        <w:rPr>
          <w:rFonts w:eastAsia="MS Mincho"/>
          <w:sz w:val="20"/>
          <w:szCs w:val="20"/>
          <w:lang w:val="en-US" w:eastAsia="ja-JP"/>
        </w:rPr>
        <w:t xml:space="preserve"> left issues of</w:t>
      </w:r>
      <w:r w:rsidR="004C73B0">
        <w:rPr>
          <w:rFonts w:eastAsia="MS Mincho"/>
          <w:sz w:val="20"/>
          <w:szCs w:val="20"/>
          <w:lang w:eastAsia="ja-JP"/>
        </w:rPr>
        <w:t xml:space="preserve"> dual active protocol stack </w:t>
      </w:r>
      <w:r w:rsidR="002655D9">
        <w:rPr>
          <w:rFonts w:eastAsia="MS Mincho"/>
          <w:sz w:val="20"/>
          <w:szCs w:val="20"/>
          <w:lang w:val="en-US" w:eastAsia="ja-JP"/>
        </w:rPr>
        <w:t>handover</w:t>
      </w:r>
      <w:r w:rsidR="00D356E5">
        <w:rPr>
          <w:rFonts w:eastAsia="MS Mincho"/>
          <w:sz w:val="20"/>
          <w:szCs w:val="20"/>
          <w:lang w:eastAsia="ja-JP"/>
        </w:rPr>
        <w:t xml:space="preserve">, including </w:t>
      </w:r>
      <w:r w:rsidR="003E4BE2">
        <w:rPr>
          <w:rFonts w:eastAsia="MS Mincho"/>
          <w:sz w:val="20"/>
          <w:szCs w:val="20"/>
          <w:lang w:val="en-US"/>
        </w:rPr>
        <w:t xml:space="preserve"> </w:t>
      </w:r>
      <w:r w:rsidR="00CD7E84">
        <w:rPr>
          <w:rFonts w:eastAsia="MS Mincho"/>
          <w:sz w:val="20"/>
          <w:szCs w:val="20"/>
          <w:lang w:val="en-US"/>
        </w:rPr>
        <w:t xml:space="preserve">the TP on </w:t>
      </w:r>
      <w:r w:rsidR="003E4BE2">
        <w:rPr>
          <w:rFonts w:eastAsia="MS Mincho"/>
          <w:sz w:val="20"/>
          <w:szCs w:val="20"/>
          <w:lang w:val="en-US"/>
        </w:rPr>
        <w:t xml:space="preserve">UL transmission dropping and </w:t>
      </w:r>
      <w:r w:rsidR="00CD7E84">
        <w:rPr>
          <w:rFonts w:eastAsia="MS Mincho"/>
          <w:sz w:val="20"/>
          <w:szCs w:val="20"/>
          <w:lang w:val="en-US"/>
        </w:rPr>
        <w:t>TP for PDCCH overbooking</w:t>
      </w:r>
      <w:r w:rsidR="002655D9">
        <w:rPr>
          <w:rFonts w:eastAsia="MS Mincho"/>
          <w:sz w:val="20"/>
          <w:szCs w:val="20"/>
          <w:lang w:val="en-US"/>
        </w:rPr>
        <w:t>.</w:t>
      </w:r>
      <w:r w:rsidR="00E12172" w:rsidRPr="00447804">
        <w:rPr>
          <w:rFonts w:eastAsia="MS Mincho"/>
          <w:sz w:val="20"/>
          <w:szCs w:val="20"/>
          <w:lang w:eastAsia="ja-JP"/>
        </w:rPr>
        <w:t xml:space="preserve"> We have the following proposals:</w:t>
      </w:r>
    </w:p>
    <w:p w14:paraId="00FAE0CD" w14:textId="77777777" w:rsidR="00CD7E84" w:rsidRPr="00CD7E84" w:rsidRDefault="00CD7E84" w:rsidP="00CD7E84">
      <w:pPr>
        <w:spacing w:before="120" w:after="120"/>
        <w:rPr>
          <w:rFonts w:ascii="Times" w:hAnsi="Times"/>
          <w:b/>
          <w:bCs/>
          <w:sz w:val="20"/>
          <w:szCs w:val="20"/>
          <w:lang w:val="en-US"/>
        </w:rPr>
      </w:pPr>
      <w:r w:rsidRPr="005F06FD">
        <w:rPr>
          <w:rFonts w:ascii="Times" w:hAnsi="Times"/>
          <w:b/>
          <w:bCs/>
          <w:sz w:val="20"/>
          <w:szCs w:val="20"/>
          <w:lang w:val="en-US"/>
        </w:rPr>
        <w:t xml:space="preserve">Proposal 1: </w:t>
      </w:r>
      <w:r>
        <w:rPr>
          <w:rFonts w:ascii="Times" w:hAnsi="Times"/>
          <w:b/>
          <w:bCs/>
          <w:sz w:val="20"/>
          <w:szCs w:val="20"/>
          <w:lang w:val="en-US"/>
        </w:rPr>
        <w:t>Adopt the proposed TP in section 15 of TS38.213.</w:t>
      </w:r>
    </w:p>
    <w:p w14:paraId="3392C14D" w14:textId="77777777" w:rsidR="00CD7E84" w:rsidRDefault="00CD7E84" w:rsidP="00CD7E84">
      <w:pPr>
        <w:spacing w:before="120" w:after="120"/>
        <w:rPr>
          <w:b/>
          <w:bCs/>
          <w:color w:val="000000"/>
          <w:sz w:val="20"/>
          <w:szCs w:val="20"/>
          <w:lang w:val="en-US"/>
        </w:rPr>
      </w:pPr>
      <w:r w:rsidRPr="00B82A8A">
        <w:rPr>
          <w:b/>
          <w:bCs/>
          <w:color w:val="000000"/>
          <w:sz w:val="20"/>
          <w:szCs w:val="20"/>
          <w:lang w:val="en-US"/>
        </w:rPr>
        <w:t xml:space="preserve">Proposal 2: </w:t>
      </w:r>
      <w:r>
        <w:rPr>
          <w:b/>
          <w:bCs/>
          <w:color w:val="000000"/>
          <w:sz w:val="20"/>
          <w:szCs w:val="20"/>
          <w:lang w:val="en-US"/>
        </w:rPr>
        <w:t>Take the PDCCH overbooking TP into consideration in section 15 of TS38.213</w:t>
      </w:r>
      <w:r w:rsidRPr="00B82A8A">
        <w:rPr>
          <w:b/>
          <w:bCs/>
          <w:color w:val="000000"/>
          <w:sz w:val="20"/>
          <w:szCs w:val="20"/>
          <w:lang w:val="en-US"/>
        </w:rPr>
        <w:t xml:space="preserve">. </w:t>
      </w:r>
    </w:p>
    <w:p w14:paraId="47BA569A" w14:textId="77777777" w:rsidR="0017048A" w:rsidRPr="00342BBF" w:rsidRDefault="0017048A" w:rsidP="00342BBF">
      <w:pPr>
        <w:pStyle w:val="Heading1"/>
      </w:pPr>
      <w:r w:rsidRPr="00342BBF">
        <w:t>References</w:t>
      </w:r>
    </w:p>
    <w:p w14:paraId="19C24DC8" w14:textId="77777777" w:rsidR="007D27ED" w:rsidRDefault="007D27ED" w:rsidP="007D27ED">
      <w:pPr>
        <w:pStyle w:val="References"/>
        <w:numPr>
          <w:ilvl w:val="0"/>
          <w:numId w:val="0"/>
        </w:numPr>
        <w:adjustRightInd w:val="0"/>
        <w:spacing w:after="0"/>
        <w:ind w:left="420"/>
      </w:pPr>
      <w:bookmarkStart w:id="2" w:name="_Ref523487962"/>
      <w:bookmarkStart w:id="3" w:name="_Ref523653838"/>
    </w:p>
    <w:p w14:paraId="3B32F3E5" w14:textId="52BB8755" w:rsidR="008C509E" w:rsidRPr="00F8416D" w:rsidRDefault="009900A3" w:rsidP="00120E8E">
      <w:pPr>
        <w:widowControl w:val="0"/>
        <w:numPr>
          <w:ilvl w:val="0"/>
          <w:numId w:val="5"/>
        </w:numPr>
        <w:jc w:val="both"/>
        <w:rPr>
          <w:sz w:val="20"/>
          <w:szCs w:val="20"/>
        </w:rPr>
      </w:pPr>
      <w:r w:rsidRPr="009900A3">
        <w:rPr>
          <w:sz w:val="20"/>
          <w:szCs w:val="20"/>
          <w:lang w:val="en-US"/>
        </w:rPr>
        <w:t>R1-200</w:t>
      </w:r>
      <w:r w:rsidR="00F8416D">
        <w:rPr>
          <w:sz w:val="20"/>
          <w:szCs w:val="20"/>
          <w:lang w:val="en-US"/>
        </w:rPr>
        <w:t>5</w:t>
      </w:r>
      <w:r w:rsidRPr="009900A3">
        <w:rPr>
          <w:sz w:val="20"/>
          <w:szCs w:val="20"/>
          <w:lang w:val="en-US"/>
        </w:rPr>
        <w:t>2</w:t>
      </w:r>
      <w:r w:rsidR="00F8416D">
        <w:rPr>
          <w:sz w:val="20"/>
          <w:szCs w:val="20"/>
          <w:lang w:val="en-US"/>
        </w:rPr>
        <w:t>0</w:t>
      </w:r>
      <w:r w:rsidRPr="009900A3">
        <w:rPr>
          <w:sz w:val="20"/>
          <w:szCs w:val="20"/>
          <w:lang w:val="en-US"/>
        </w:rPr>
        <w:t xml:space="preserve">1, “Report of </w:t>
      </w:r>
      <w:r w:rsidR="008C509E" w:rsidRPr="009900A3">
        <w:rPr>
          <w:sz w:val="20"/>
          <w:szCs w:val="20"/>
          <w:lang w:val="en-US"/>
        </w:rPr>
        <w:t>RAN1#10</w:t>
      </w:r>
      <w:r w:rsidR="00F8416D">
        <w:rPr>
          <w:sz w:val="20"/>
          <w:szCs w:val="20"/>
          <w:lang w:val="en-US"/>
        </w:rPr>
        <w:t>1</w:t>
      </w:r>
      <w:r w:rsidRPr="009900A3">
        <w:rPr>
          <w:sz w:val="20"/>
          <w:szCs w:val="20"/>
          <w:lang w:val="en-US"/>
        </w:rPr>
        <w:t xml:space="preserve">-e </w:t>
      </w:r>
      <w:r w:rsidR="008C509E" w:rsidRPr="009900A3">
        <w:rPr>
          <w:sz w:val="20"/>
          <w:szCs w:val="20"/>
          <w:lang w:val="en-US"/>
        </w:rPr>
        <w:t>meeting</w:t>
      </w:r>
      <w:r w:rsidRPr="009900A3">
        <w:rPr>
          <w:sz w:val="20"/>
          <w:szCs w:val="20"/>
          <w:lang w:val="en-US"/>
        </w:rPr>
        <w:t>”, ETSI MCC</w:t>
      </w:r>
    </w:p>
    <w:p w14:paraId="565BE765" w14:textId="19B84982" w:rsidR="00F8416D" w:rsidRPr="00F8416D" w:rsidRDefault="00F8416D" w:rsidP="00F8416D">
      <w:pPr>
        <w:widowControl w:val="0"/>
        <w:numPr>
          <w:ilvl w:val="0"/>
          <w:numId w:val="5"/>
        </w:numPr>
        <w:jc w:val="both"/>
        <w:rPr>
          <w:sz w:val="20"/>
          <w:szCs w:val="20"/>
        </w:rPr>
      </w:pPr>
      <w:r w:rsidRPr="009900A3">
        <w:rPr>
          <w:sz w:val="20"/>
          <w:szCs w:val="20"/>
          <w:lang w:val="en-US"/>
        </w:rPr>
        <w:t>R1-2003251, “Report of RAN1#100bis-e meeting”, ETSI MCC</w:t>
      </w:r>
    </w:p>
    <w:p w14:paraId="00FEBD51" w14:textId="2FC53299" w:rsidR="00120E8E" w:rsidRPr="00DC51FC" w:rsidRDefault="00120E8E" w:rsidP="00120E8E">
      <w:pPr>
        <w:widowControl w:val="0"/>
        <w:numPr>
          <w:ilvl w:val="0"/>
          <w:numId w:val="5"/>
        </w:numPr>
        <w:jc w:val="both"/>
        <w:rPr>
          <w:sz w:val="20"/>
          <w:szCs w:val="20"/>
        </w:rPr>
      </w:pPr>
      <w:r w:rsidRPr="00CB21E1">
        <w:rPr>
          <w:sz w:val="20"/>
          <w:szCs w:val="20"/>
        </w:rPr>
        <w:t>R1-2000151</w:t>
      </w:r>
      <w:r w:rsidRPr="007049A6">
        <w:rPr>
          <w:sz w:val="20"/>
          <w:szCs w:val="20"/>
        </w:rPr>
        <w:t>, “Report of RAN1#9</w:t>
      </w:r>
      <w:r>
        <w:rPr>
          <w:sz w:val="20"/>
          <w:szCs w:val="20"/>
        </w:rPr>
        <w:t>9</w:t>
      </w:r>
      <w:r w:rsidRPr="007049A6">
        <w:rPr>
          <w:sz w:val="20"/>
          <w:szCs w:val="20"/>
        </w:rPr>
        <w:t xml:space="preserve">”, ETSI MCC, </w:t>
      </w:r>
      <w:r>
        <w:rPr>
          <w:sz w:val="20"/>
          <w:szCs w:val="20"/>
          <w:lang w:val="en-US"/>
        </w:rPr>
        <w:t>February 24- March 6, 2020</w:t>
      </w:r>
    </w:p>
    <w:p w14:paraId="11C80055" w14:textId="45D652FE" w:rsidR="00486E64" w:rsidRDefault="007D27ED" w:rsidP="00AA504D">
      <w:pPr>
        <w:widowControl w:val="0"/>
        <w:numPr>
          <w:ilvl w:val="0"/>
          <w:numId w:val="5"/>
        </w:numPr>
        <w:jc w:val="both"/>
        <w:rPr>
          <w:sz w:val="20"/>
          <w:szCs w:val="20"/>
        </w:rPr>
      </w:pPr>
      <w:r w:rsidRPr="006C1B1A">
        <w:rPr>
          <w:sz w:val="20"/>
          <w:szCs w:val="20"/>
        </w:rPr>
        <w:t xml:space="preserve">TS38.213 NR </w:t>
      </w:r>
      <w:r w:rsidRPr="006C1B1A">
        <w:rPr>
          <w:sz w:val="20"/>
          <w:szCs w:val="20"/>
          <w:lang w:val="en-GB"/>
        </w:rPr>
        <w:t xml:space="preserve">Physical layer procedures for control, </w:t>
      </w:r>
      <w:r w:rsidRPr="006C1B1A">
        <w:rPr>
          <w:sz w:val="20"/>
          <w:szCs w:val="20"/>
        </w:rPr>
        <w:t>v16.</w:t>
      </w:r>
      <w:r w:rsidR="008C509E">
        <w:rPr>
          <w:sz w:val="20"/>
          <w:szCs w:val="20"/>
          <w:lang w:val="en-US"/>
        </w:rPr>
        <w:t>1</w:t>
      </w:r>
      <w:r w:rsidRPr="006C1B1A">
        <w:rPr>
          <w:sz w:val="20"/>
          <w:szCs w:val="20"/>
        </w:rPr>
        <w:t>.0</w:t>
      </w:r>
      <w:bookmarkEnd w:id="2"/>
      <w:bookmarkEnd w:id="3"/>
    </w:p>
    <w:p w14:paraId="4A3AC26C" w14:textId="79F15631" w:rsidR="00743B35" w:rsidRDefault="00743B35" w:rsidP="00743B35">
      <w:pPr>
        <w:widowControl w:val="0"/>
        <w:jc w:val="both"/>
        <w:rPr>
          <w:sz w:val="20"/>
          <w:szCs w:val="20"/>
        </w:rPr>
      </w:pPr>
    </w:p>
    <w:sectPr w:rsidR="00743B35"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7BB988" w14:textId="77777777" w:rsidR="00121A6C" w:rsidRDefault="00121A6C">
      <w:r>
        <w:separator/>
      </w:r>
    </w:p>
  </w:endnote>
  <w:endnote w:type="continuationSeparator" w:id="0">
    <w:p w14:paraId="51C0B144" w14:textId="77777777" w:rsidR="00121A6C" w:rsidRDefault="00121A6C">
      <w:r>
        <w:continuationSeparator/>
      </w:r>
    </w:p>
  </w:endnote>
  <w:endnote w:type="continuationNotice" w:id="1">
    <w:p w14:paraId="5F75C6DB" w14:textId="77777777" w:rsidR="00121A6C" w:rsidRDefault="00121A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2AFF" w:usb1="C000ACFF"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53B8DD" w14:textId="77777777" w:rsidR="00121A6C" w:rsidRDefault="00121A6C">
      <w:r>
        <w:separator/>
      </w:r>
    </w:p>
  </w:footnote>
  <w:footnote w:type="continuationSeparator" w:id="0">
    <w:p w14:paraId="50BA9B31" w14:textId="77777777" w:rsidR="00121A6C" w:rsidRDefault="00121A6C">
      <w:r>
        <w:continuationSeparator/>
      </w:r>
    </w:p>
  </w:footnote>
  <w:footnote w:type="continuationNotice" w:id="1">
    <w:p w14:paraId="3C69289D" w14:textId="77777777" w:rsidR="00121A6C" w:rsidRDefault="00121A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6E65AC"/>
    <w:multiLevelType w:val="hybridMultilevel"/>
    <w:tmpl w:val="D76C03DE"/>
    <w:lvl w:ilvl="0" w:tplc="8736857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56EEE"/>
    <w:multiLevelType w:val="hybridMultilevel"/>
    <w:tmpl w:val="FFB69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0F0268"/>
    <w:multiLevelType w:val="hybridMultilevel"/>
    <w:tmpl w:val="E10AD6D8"/>
    <w:lvl w:ilvl="0" w:tplc="CF4E8A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BB5137"/>
    <w:multiLevelType w:val="multilevel"/>
    <w:tmpl w:val="07BAE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B94F1A"/>
    <w:multiLevelType w:val="multilevel"/>
    <w:tmpl w:val="BC663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1F973EF"/>
    <w:multiLevelType w:val="multilevel"/>
    <w:tmpl w:val="C15684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8A4069"/>
    <w:multiLevelType w:val="hybridMultilevel"/>
    <w:tmpl w:val="966AFF90"/>
    <w:lvl w:ilvl="0" w:tplc="AF9A19B8">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7F3586E"/>
    <w:multiLevelType w:val="hybridMultilevel"/>
    <w:tmpl w:val="561ABD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1F6658"/>
    <w:multiLevelType w:val="hybridMultilevel"/>
    <w:tmpl w:val="5742D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DE71651"/>
    <w:multiLevelType w:val="hybridMultilevel"/>
    <w:tmpl w:val="9BDA87B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1C369A"/>
    <w:multiLevelType w:val="hybridMultilevel"/>
    <w:tmpl w:val="B29216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9CF5E21"/>
    <w:multiLevelType w:val="hybridMultilevel"/>
    <w:tmpl w:val="A8DC70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4F6290B"/>
    <w:multiLevelType w:val="hybridMultilevel"/>
    <w:tmpl w:val="A2A29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502"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CF4644"/>
    <w:multiLevelType w:val="multilevel"/>
    <w:tmpl w:val="B296C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0416311"/>
    <w:multiLevelType w:val="hybridMultilevel"/>
    <w:tmpl w:val="B3FE8E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62A92B93"/>
    <w:multiLevelType w:val="multilevel"/>
    <w:tmpl w:val="CAC0D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E61B92"/>
    <w:multiLevelType w:val="hybridMultilevel"/>
    <w:tmpl w:val="1C7C1F24"/>
    <w:lvl w:ilvl="0" w:tplc="04090001">
      <w:start w:val="1"/>
      <w:numFmt w:val="bullet"/>
      <w:lvlText w:val=""/>
      <w:lvlJc w:val="left"/>
      <w:pPr>
        <w:ind w:left="720" w:hanging="360"/>
      </w:pPr>
      <w:rPr>
        <w:rFonts w:ascii="Symbol" w:hAnsi="Symbol" w:cs="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2768B2"/>
    <w:multiLevelType w:val="hybridMultilevel"/>
    <w:tmpl w:val="881E83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6" w15:restartNumberingAfterBreak="0">
    <w:nsid w:val="77913A80"/>
    <w:multiLevelType w:val="multilevel"/>
    <w:tmpl w:val="EBF81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7"/>
  </w:num>
  <w:num w:numId="2">
    <w:abstractNumId w:val="16"/>
  </w:num>
  <w:num w:numId="3">
    <w:abstractNumId w:val="18"/>
  </w:num>
  <w:num w:numId="4">
    <w:abstractNumId w:val="2"/>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num>
  <w:num w:numId="7">
    <w:abstractNumId w:val="29"/>
  </w:num>
  <w:num w:numId="8">
    <w:abstractNumId w:val="9"/>
  </w:num>
  <w:num w:numId="9">
    <w:abstractNumId w:val="27"/>
  </w:num>
  <w:num w:numId="10">
    <w:abstractNumId w:val="3"/>
  </w:num>
  <w:num w:numId="11">
    <w:abstractNumId w:val="4"/>
  </w:num>
  <w:num w:numId="12">
    <w:abstractNumId w:val="0"/>
  </w:num>
  <w:num w:numId="13">
    <w:abstractNumId w:val="28"/>
  </w:num>
  <w:num w:numId="14">
    <w:abstractNumId w:val="20"/>
  </w:num>
  <w:num w:numId="15">
    <w:abstractNumId w:val="13"/>
  </w:num>
  <w:num w:numId="16">
    <w:abstractNumId w:val="21"/>
  </w:num>
  <w:num w:numId="17">
    <w:abstractNumId w:val="8"/>
  </w:num>
  <w:num w:numId="18">
    <w:abstractNumId w:val="24"/>
  </w:num>
  <w:num w:numId="19">
    <w:abstractNumId w:val="19"/>
  </w:num>
  <w:num w:numId="20">
    <w:abstractNumId w:val="14"/>
  </w:num>
  <w:num w:numId="21">
    <w:abstractNumId w:val="12"/>
  </w:num>
  <w:num w:numId="22">
    <w:abstractNumId w:val="1"/>
  </w:num>
  <w:num w:numId="23">
    <w:abstractNumId w:val="10"/>
  </w:num>
  <w:num w:numId="24">
    <w:abstractNumId w:val="30"/>
  </w:num>
  <w:num w:numId="25">
    <w:abstractNumId w:val="32"/>
  </w:num>
  <w:num w:numId="26">
    <w:abstractNumId w:val="34"/>
  </w:num>
  <w:num w:numId="27">
    <w:abstractNumId w:val="7"/>
  </w:num>
  <w:num w:numId="28">
    <w:abstractNumId w:val="5"/>
  </w:num>
  <w:num w:numId="29">
    <w:abstractNumId w:val="6"/>
  </w:num>
  <w:num w:numId="30">
    <w:abstractNumId w:val="35"/>
  </w:num>
  <w:num w:numId="31">
    <w:abstractNumId w:val="33"/>
  </w:num>
  <w:num w:numId="32">
    <w:abstractNumId w:val="15"/>
  </w:num>
  <w:num w:numId="33">
    <w:abstractNumId w:val="6"/>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36"/>
  </w:num>
  <w:num w:numId="37">
    <w:abstractNumId w:val="25"/>
  </w:num>
  <w:num w:numId="38">
    <w:abstractNumId w:val="29"/>
  </w:num>
  <w:num w:numId="39">
    <w:abstractNumId w:val="29"/>
  </w:num>
  <w:num w:numId="40">
    <w:abstractNumId w:val="26"/>
  </w:num>
  <w:num w:numId="41">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1"/>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29B"/>
    <w:rsid w:val="00017309"/>
    <w:rsid w:val="00017BE2"/>
    <w:rsid w:val="000200DC"/>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511"/>
    <w:rsid w:val="0005382E"/>
    <w:rsid w:val="00053849"/>
    <w:rsid w:val="00053A47"/>
    <w:rsid w:val="0005456E"/>
    <w:rsid w:val="00054614"/>
    <w:rsid w:val="0005468A"/>
    <w:rsid w:val="00054A5B"/>
    <w:rsid w:val="00054ACE"/>
    <w:rsid w:val="00054AD7"/>
    <w:rsid w:val="00054AD9"/>
    <w:rsid w:val="00054DAB"/>
    <w:rsid w:val="0005504C"/>
    <w:rsid w:val="00055873"/>
    <w:rsid w:val="000559FF"/>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198"/>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1EFB"/>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6C"/>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479"/>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EEC"/>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97E10"/>
    <w:rsid w:val="001A0303"/>
    <w:rsid w:val="001A032E"/>
    <w:rsid w:val="001A0421"/>
    <w:rsid w:val="001A067A"/>
    <w:rsid w:val="001A09C6"/>
    <w:rsid w:val="001A0A1E"/>
    <w:rsid w:val="001A0BF1"/>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0CE"/>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8C4"/>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A3A"/>
    <w:rsid w:val="00216B17"/>
    <w:rsid w:val="00216BBF"/>
    <w:rsid w:val="00216CC6"/>
    <w:rsid w:val="00216E47"/>
    <w:rsid w:val="00217135"/>
    <w:rsid w:val="0021737B"/>
    <w:rsid w:val="00217CE8"/>
    <w:rsid w:val="00217F04"/>
    <w:rsid w:val="0022000C"/>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032"/>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6FD9"/>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764"/>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BA8"/>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90C"/>
    <w:rsid w:val="00330C30"/>
    <w:rsid w:val="00330DE8"/>
    <w:rsid w:val="00331572"/>
    <w:rsid w:val="003317E8"/>
    <w:rsid w:val="00331B93"/>
    <w:rsid w:val="00331BCC"/>
    <w:rsid w:val="003321C3"/>
    <w:rsid w:val="003328A2"/>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B79"/>
    <w:rsid w:val="003B2F84"/>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8DB"/>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270"/>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2F9"/>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51"/>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1957"/>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6FD"/>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2666"/>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3AB"/>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2DA"/>
    <w:rsid w:val="0065043A"/>
    <w:rsid w:val="00650854"/>
    <w:rsid w:val="00650895"/>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1BC"/>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0A9"/>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8D9"/>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3EBE"/>
    <w:rsid w:val="007044C2"/>
    <w:rsid w:val="007047A7"/>
    <w:rsid w:val="007049A6"/>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B35"/>
    <w:rsid w:val="00744055"/>
    <w:rsid w:val="00744234"/>
    <w:rsid w:val="0074446F"/>
    <w:rsid w:val="0074460B"/>
    <w:rsid w:val="00744F0F"/>
    <w:rsid w:val="00744FB1"/>
    <w:rsid w:val="00745307"/>
    <w:rsid w:val="007454D4"/>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1EA0"/>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A4E"/>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E2"/>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17B"/>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4721"/>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09E"/>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1AB"/>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0A3"/>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3F91"/>
    <w:rsid w:val="009D422C"/>
    <w:rsid w:val="009D4303"/>
    <w:rsid w:val="009D478C"/>
    <w:rsid w:val="009D49A4"/>
    <w:rsid w:val="009D4A8E"/>
    <w:rsid w:val="009D4DA3"/>
    <w:rsid w:val="009D5D83"/>
    <w:rsid w:val="009D610C"/>
    <w:rsid w:val="009D62E7"/>
    <w:rsid w:val="009D6BC4"/>
    <w:rsid w:val="009D74BA"/>
    <w:rsid w:val="009D75A4"/>
    <w:rsid w:val="009D766D"/>
    <w:rsid w:val="009D786B"/>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1C52"/>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D9"/>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420"/>
    <w:rsid w:val="00A6681D"/>
    <w:rsid w:val="00A66A5A"/>
    <w:rsid w:val="00A6736A"/>
    <w:rsid w:val="00A677C1"/>
    <w:rsid w:val="00A67A8A"/>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17"/>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3BA"/>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4A25"/>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8F2"/>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5021"/>
    <w:rsid w:val="00AF5312"/>
    <w:rsid w:val="00AF5363"/>
    <w:rsid w:val="00AF5478"/>
    <w:rsid w:val="00AF5A90"/>
    <w:rsid w:val="00AF5B9F"/>
    <w:rsid w:val="00AF5DB2"/>
    <w:rsid w:val="00AF5E03"/>
    <w:rsid w:val="00AF5F78"/>
    <w:rsid w:val="00AF609E"/>
    <w:rsid w:val="00AF63A9"/>
    <w:rsid w:val="00AF6591"/>
    <w:rsid w:val="00AF65F5"/>
    <w:rsid w:val="00AF66F1"/>
    <w:rsid w:val="00AF6A53"/>
    <w:rsid w:val="00AF6AE3"/>
    <w:rsid w:val="00AF6B1B"/>
    <w:rsid w:val="00AF738A"/>
    <w:rsid w:val="00AF7C50"/>
    <w:rsid w:val="00AF7F09"/>
    <w:rsid w:val="00B002BA"/>
    <w:rsid w:val="00B00306"/>
    <w:rsid w:val="00B00824"/>
    <w:rsid w:val="00B00D62"/>
    <w:rsid w:val="00B00FF2"/>
    <w:rsid w:val="00B010D3"/>
    <w:rsid w:val="00B01A7A"/>
    <w:rsid w:val="00B01CC2"/>
    <w:rsid w:val="00B01EBA"/>
    <w:rsid w:val="00B01F0D"/>
    <w:rsid w:val="00B02014"/>
    <w:rsid w:val="00B02112"/>
    <w:rsid w:val="00B0226B"/>
    <w:rsid w:val="00B0226D"/>
    <w:rsid w:val="00B023FC"/>
    <w:rsid w:val="00B0254A"/>
    <w:rsid w:val="00B02A4C"/>
    <w:rsid w:val="00B02B2B"/>
    <w:rsid w:val="00B02EDE"/>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36A"/>
    <w:rsid w:val="00B254EC"/>
    <w:rsid w:val="00B254EE"/>
    <w:rsid w:val="00B25585"/>
    <w:rsid w:val="00B2564F"/>
    <w:rsid w:val="00B25A70"/>
    <w:rsid w:val="00B25BD8"/>
    <w:rsid w:val="00B25CB6"/>
    <w:rsid w:val="00B25E1D"/>
    <w:rsid w:val="00B25F9A"/>
    <w:rsid w:val="00B2609F"/>
    <w:rsid w:val="00B2613A"/>
    <w:rsid w:val="00B2681B"/>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2A8A"/>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A74"/>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C82"/>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492"/>
    <w:rsid w:val="00C057E0"/>
    <w:rsid w:val="00C05863"/>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AF0"/>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25B"/>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84B"/>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31FE"/>
    <w:rsid w:val="00CB3BC2"/>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6ED6"/>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692"/>
    <w:rsid w:val="00CD492B"/>
    <w:rsid w:val="00CD5661"/>
    <w:rsid w:val="00CD58A4"/>
    <w:rsid w:val="00CD5C02"/>
    <w:rsid w:val="00CD5E4A"/>
    <w:rsid w:val="00CD61E3"/>
    <w:rsid w:val="00CD6814"/>
    <w:rsid w:val="00CD6E0B"/>
    <w:rsid w:val="00CD6F88"/>
    <w:rsid w:val="00CD787F"/>
    <w:rsid w:val="00CD7E84"/>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27FDE"/>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3"/>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D89"/>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A31"/>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873"/>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4D6"/>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1B1"/>
    <w:rsid w:val="00ED022F"/>
    <w:rsid w:val="00ED0D29"/>
    <w:rsid w:val="00ED0DE8"/>
    <w:rsid w:val="00ED0EB9"/>
    <w:rsid w:val="00ED1447"/>
    <w:rsid w:val="00ED159D"/>
    <w:rsid w:val="00ED19B6"/>
    <w:rsid w:val="00ED1A39"/>
    <w:rsid w:val="00ED20F7"/>
    <w:rsid w:val="00ED23E7"/>
    <w:rsid w:val="00ED24AE"/>
    <w:rsid w:val="00ED2FF1"/>
    <w:rsid w:val="00ED3149"/>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D7957"/>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718"/>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292"/>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16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E3E"/>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16"/>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customStyle="1" w:styleId="B1Char1">
    <w:name w:val="B1 Char1"/>
    <w:qFormat/>
    <w:locked/>
    <w:rsid w:val="00216A3A"/>
    <w:rPr>
      <w:rFonts w:ascii="Times New Roman" w:hAnsi="Times New Roman"/>
      <w:lang w:eastAsia="en-US"/>
    </w:rPr>
  </w:style>
  <w:style w:type="paragraph" w:customStyle="1" w:styleId="Proposal">
    <w:name w:val="Proposal"/>
    <w:basedOn w:val="BodyText"/>
    <w:qFormat/>
    <w:rsid w:val="00A97217"/>
    <w:pPr>
      <w:numPr>
        <w:numId w:val="34"/>
      </w:numPr>
      <w:tabs>
        <w:tab w:val="clear" w:pos="1304"/>
        <w:tab w:val="left" w:pos="360"/>
        <w:tab w:val="left" w:pos="1701"/>
      </w:tabs>
      <w:spacing w:line="256" w:lineRule="auto"/>
      <w:ind w:left="1701" w:hanging="1701"/>
    </w:pPr>
    <w:rPr>
      <w:rFonts w:ascii="Arial" w:eastAsiaTheme="minorEastAsia" w:hAnsi="Arial" w:cstheme="minorBidi"/>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4376814">
      <w:bodyDiv w:val="1"/>
      <w:marLeft w:val="0"/>
      <w:marRight w:val="0"/>
      <w:marTop w:val="0"/>
      <w:marBottom w:val="0"/>
      <w:divBdr>
        <w:top w:val="none" w:sz="0" w:space="0" w:color="auto"/>
        <w:left w:val="none" w:sz="0" w:space="0" w:color="auto"/>
        <w:bottom w:val="none" w:sz="0" w:space="0" w:color="auto"/>
        <w:right w:val="none" w:sz="0" w:space="0" w:color="auto"/>
      </w:divBdr>
      <w:divsChild>
        <w:div w:id="577831939">
          <w:marLeft w:val="0"/>
          <w:marRight w:val="0"/>
          <w:marTop w:val="0"/>
          <w:marBottom w:val="0"/>
          <w:divBdr>
            <w:top w:val="none" w:sz="0" w:space="0" w:color="auto"/>
            <w:left w:val="none" w:sz="0" w:space="0" w:color="auto"/>
            <w:bottom w:val="none" w:sz="0" w:space="0" w:color="auto"/>
            <w:right w:val="none" w:sz="0" w:space="0" w:color="auto"/>
          </w:divBdr>
        </w:div>
        <w:div w:id="1599826001">
          <w:marLeft w:val="0"/>
          <w:marRight w:val="0"/>
          <w:marTop w:val="0"/>
          <w:marBottom w:val="0"/>
          <w:divBdr>
            <w:top w:val="none" w:sz="0" w:space="0" w:color="auto"/>
            <w:left w:val="none" w:sz="0" w:space="0" w:color="auto"/>
            <w:bottom w:val="none" w:sz="0" w:space="0" w:color="auto"/>
            <w:right w:val="none" w:sz="0" w:space="0" w:color="auto"/>
          </w:divBdr>
        </w:div>
      </w:divsChild>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6829192">
      <w:bodyDiv w:val="1"/>
      <w:marLeft w:val="0"/>
      <w:marRight w:val="0"/>
      <w:marTop w:val="0"/>
      <w:marBottom w:val="0"/>
      <w:divBdr>
        <w:top w:val="none" w:sz="0" w:space="0" w:color="auto"/>
        <w:left w:val="none" w:sz="0" w:space="0" w:color="auto"/>
        <w:bottom w:val="none" w:sz="0" w:space="0" w:color="auto"/>
        <w:right w:val="none" w:sz="0" w:space="0" w:color="auto"/>
      </w:divBdr>
      <w:divsChild>
        <w:div w:id="329214432">
          <w:marLeft w:val="0"/>
          <w:marRight w:val="0"/>
          <w:marTop w:val="0"/>
          <w:marBottom w:val="0"/>
          <w:divBdr>
            <w:top w:val="none" w:sz="0" w:space="0" w:color="auto"/>
            <w:left w:val="none" w:sz="0" w:space="0" w:color="auto"/>
            <w:bottom w:val="none" w:sz="0" w:space="0" w:color="auto"/>
            <w:right w:val="none" w:sz="0" w:space="0" w:color="auto"/>
          </w:divBdr>
        </w:div>
        <w:div w:id="1658071487">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2442299">
      <w:bodyDiv w:val="1"/>
      <w:marLeft w:val="0"/>
      <w:marRight w:val="0"/>
      <w:marTop w:val="0"/>
      <w:marBottom w:val="0"/>
      <w:divBdr>
        <w:top w:val="none" w:sz="0" w:space="0" w:color="auto"/>
        <w:left w:val="none" w:sz="0" w:space="0" w:color="auto"/>
        <w:bottom w:val="none" w:sz="0" w:space="0" w:color="auto"/>
        <w:right w:val="none" w:sz="0" w:space="0" w:color="auto"/>
      </w:divBdr>
      <w:divsChild>
        <w:div w:id="389840064">
          <w:marLeft w:val="0"/>
          <w:marRight w:val="0"/>
          <w:marTop w:val="0"/>
          <w:marBottom w:val="0"/>
          <w:divBdr>
            <w:top w:val="none" w:sz="0" w:space="0" w:color="auto"/>
            <w:left w:val="none" w:sz="0" w:space="0" w:color="auto"/>
            <w:bottom w:val="none" w:sz="0" w:space="0" w:color="auto"/>
            <w:right w:val="none" w:sz="0" w:space="0" w:color="auto"/>
          </w:divBdr>
        </w:div>
        <w:div w:id="45878468">
          <w:marLeft w:val="0"/>
          <w:marRight w:val="0"/>
          <w:marTop w:val="0"/>
          <w:marBottom w:val="0"/>
          <w:divBdr>
            <w:top w:val="none" w:sz="0" w:space="0" w:color="auto"/>
            <w:left w:val="none" w:sz="0" w:space="0" w:color="auto"/>
            <w:bottom w:val="none" w:sz="0" w:space="0" w:color="auto"/>
            <w:right w:val="none" w:sz="0" w:space="0" w:color="auto"/>
          </w:divBdr>
        </w:div>
        <w:div w:id="1132021937">
          <w:marLeft w:val="0"/>
          <w:marRight w:val="0"/>
          <w:marTop w:val="0"/>
          <w:marBottom w:val="0"/>
          <w:divBdr>
            <w:top w:val="none" w:sz="0" w:space="0" w:color="auto"/>
            <w:left w:val="none" w:sz="0" w:space="0" w:color="auto"/>
            <w:bottom w:val="none" w:sz="0" w:space="0" w:color="auto"/>
            <w:right w:val="none" w:sz="0" w:space="0" w:color="auto"/>
          </w:divBdr>
        </w:div>
        <w:div w:id="1579943626">
          <w:marLeft w:val="0"/>
          <w:marRight w:val="0"/>
          <w:marTop w:val="0"/>
          <w:marBottom w:val="0"/>
          <w:divBdr>
            <w:top w:val="none" w:sz="0" w:space="0" w:color="auto"/>
            <w:left w:val="none" w:sz="0" w:space="0" w:color="auto"/>
            <w:bottom w:val="none" w:sz="0" w:space="0" w:color="auto"/>
            <w:right w:val="none" w:sz="0" w:space="0" w:color="auto"/>
          </w:divBdr>
        </w:div>
        <w:div w:id="241721342">
          <w:marLeft w:val="0"/>
          <w:marRight w:val="0"/>
          <w:marTop w:val="0"/>
          <w:marBottom w:val="0"/>
          <w:divBdr>
            <w:top w:val="none" w:sz="0" w:space="0" w:color="auto"/>
            <w:left w:val="none" w:sz="0" w:space="0" w:color="auto"/>
            <w:bottom w:val="none" w:sz="0" w:space="0" w:color="auto"/>
            <w:right w:val="none" w:sz="0" w:space="0" w:color="auto"/>
          </w:divBdr>
        </w:div>
        <w:div w:id="978463021">
          <w:marLeft w:val="0"/>
          <w:marRight w:val="0"/>
          <w:marTop w:val="0"/>
          <w:marBottom w:val="0"/>
          <w:divBdr>
            <w:top w:val="none" w:sz="0" w:space="0" w:color="auto"/>
            <w:left w:val="none" w:sz="0" w:space="0" w:color="auto"/>
            <w:bottom w:val="none" w:sz="0" w:space="0" w:color="auto"/>
            <w:right w:val="none" w:sz="0" w:space="0" w:color="auto"/>
          </w:divBdr>
        </w:div>
        <w:div w:id="1250578984">
          <w:marLeft w:val="0"/>
          <w:marRight w:val="0"/>
          <w:marTop w:val="0"/>
          <w:marBottom w:val="0"/>
          <w:divBdr>
            <w:top w:val="none" w:sz="0" w:space="0" w:color="auto"/>
            <w:left w:val="none" w:sz="0" w:space="0" w:color="auto"/>
            <w:bottom w:val="none" w:sz="0" w:space="0" w:color="auto"/>
            <w:right w:val="none" w:sz="0" w:space="0" w:color="auto"/>
          </w:divBdr>
        </w:div>
        <w:div w:id="1487933111">
          <w:marLeft w:val="0"/>
          <w:marRight w:val="0"/>
          <w:marTop w:val="0"/>
          <w:marBottom w:val="0"/>
          <w:divBdr>
            <w:top w:val="none" w:sz="0" w:space="0" w:color="auto"/>
            <w:left w:val="none" w:sz="0" w:space="0" w:color="auto"/>
            <w:bottom w:val="none" w:sz="0" w:space="0" w:color="auto"/>
            <w:right w:val="none" w:sz="0" w:space="0" w:color="auto"/>
          </w:divBdr>
        </w:div>
        <w:div w:id="2106417455">
          <w:marLeft w:val="0"/>
          <w:marRight w:val="0"/>
          <w:marTop w:val="0"/>
          <w:marBottom w:val="0"/>
          <w:divBdr>
            <w:top w:val="none" w:sz="0" w:space="0" w:color="auto"/>
            <w:left w:val="none" w:sz="0" w:space="0" w:color="auto"/>
            <w:bottom w:val="none" w:sz="0" w:space="0" w:color="auto"/>
            <w:right w:val="none" w:sz="0" w:space="0" w:color="auto"/>
          </w:divBdr>
        </w:div>
        <w:div w:id="1914661991">
          <w:marLeft w:val="0"/>
          <w:marRight w:val="0"/>
          <w:marTop w:val="0"/>
          <w:marBottom w:val="0"/>
          <w:divBdr>
            <w:top w:val="none" w:sz="0" w:space="0" w:color="auto"/>
            <w:left w:val="none" w:sz="0" w:space="0" w:color="auto"/>
            <w:bottom w:val="none" w:sz="0" w:space="0" w:color="auto"/>
            <w:right w:val="none" w:sz="0" w:space="0" w:color="auto"/>
          </w:divBdr>
        </w:div>
        <w:div w:id="1210151028">
          <w:marLeft w:val="0"/>
          <w:marRight w:val="0"/>
          <w:marTop w:val="0"/>
          <w:marBottom w:val="0"/>
          <w:divBdr>
            <w:top w:val="none" w:sz="0" w:space="0" w:color="auto"/>
            <w:left w:val="none" w:sz="0" w:space="0" w:color="auto"/>
            <w:bottom w:val="none" w:sz="0" w:space="0" w:color="auto"/>
            <w:right w:val="none" w:sz="0" w:space="0" w:color="auto"/>
          </w:divBdr>
        </w:div>
        <w:div w:id="1010450511">
          <w:marLeft w:val="0"/>
          <w:marRight w:val="0"/>
          <w:marTop w:val="0"/>
          <w:marBottom w:val="0"/>
          <w:divBdr>
            <w:top w:val="none" w:sz="0" w:space="0" w:color="auto"/>
            <w:left w:val="none" w:sz="0" w:space="0" w:color="auto"/>
            <w:bottom w:val="none" w:sz="0" w:space="0" w:color="auto"/>
            <w:right w:val="none" w:sz="0" w:space="0" w:color="auto"/>
          </w:divBdr>
        </w:div>
        <w:div w:id="560822641">
          <w:marLeft w:val="0"/>
          <w:marRight w:val="0"/>
          <w:marTop w:val="0"/>
          <w:marBottom w:val="0"/>
          <w:divBdr>
            <w:top w:val="none" w:sz="0" w:space="0" w:color="auto"/>
            <w:left w:val="none" w:sz="0" w:space="0" w:color="auto"/>
            <w:bottom w:val="none" w:sz="0" w:space="0" w:color="auto"/>
            <w:right w:val="none" w:sz="0" w:space="0" w:color="auto"/>
          </w:divBdr>
        </w:div>
        <w:div w:id="397898950">
          <w:marLeft w:val="0"/>
          <w:marRight w:val="0"/>
          <w:marTop w:val="0"/>
          <w:marBottom w:val="0"/>
          <w:divBdr>
            <w:top w:val="none" w:sz="0" w:space="0" w:color="auto"/>
            <w:left w:val="none" w:sz="0" w:space="0" w:color="auto"/>
            <w:bottom w:val="none" w:sz="0" w:space="0" w:color="auto"/>
            <w:right w:val="none" w:sz="0" w:space="0" w:color="auto"/>
          </w:divBdr>
        </w:div>
        <w:div w:id="78912979">
          <w:marLeft w:val="0"/>
          <w:marRight w:val="0"/>
          <w:marTop w:val="0"/>
          <w:marBottom w:val="0"/>
          <w:divBdr>
            <w:top w:val="none" w:sz="0" w:space="0" w:color="auto"/>
            <w:left w:val="none" w:sz="0" w:space="0" w:color="auto"/>
            <w:bottom w:val="none" w:sz="0" w:space="0" w:color="auto"/>
            <w:right w:val="none" w:sz="0" w:space="0" w:color="auto"/>
          </w:divBdr>
        </w:div>
        <w:div w:id="1181628588">
          <w:marLeft w:val="0"/>
          <w:marRight w:val="0"/>
          <w:marTop w:val="0"/>
          <w:marBottom w:val="0"/>
          <w:divBdr>
            <w:top w:val="none" w:sz="0" w:space="0" w:color="auto"/>
            <w:left w:val="none" w:sz="0" w:space="0" w:color="auto"/>
            <w:bottom w:val="none" w:sz="0" w:space="0" w:color="auto"/>
            <w:right w:val="none" w:sz="0" w:space="0" w:color="auto"/>
          </w:divBdr>
        </w:div>
        <w:div w:id="1167332510">
          <w:marLeft w:val="0"/>
          <w:marRight w:val="0"/>
          <w:marTop w:val="0"/>
          <w:marBottom w:val="0"/>
          <w:divBdr>
            <w:top w:val="none" w:sz="0" w:space="0" w:color="auto"/>
            <w:left w:val="none" w:sz="0" w:space="0" w:color="auto"/>
            <w:bottom w:val="none" w:sz="0" w:space="0" w:color="auto"/>
            <w:right w:val="none" w:sz="0" w:space="0" w:color="auto"/>
          </w:divBdr>
        </w:div>
      </w:divsChild>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279199">
      <w:bodyDiv w:val="1"/>
      <w:marLeft w:val="0"/>
      <w:marRight w:val="0"/>
      <w:marTop w:val="0"/>
      <w:marBottom w:val="0"/>
      <w:divBdr>
        <w:top w:val="none" w:sz="0" w:space="0" w:color="auto"/>
        <w:left w:val="none" w:sz="0" w:space="0" w:color="auto"/>
        <w:bottom w:val="none" w:sz="0" w:space="0" w:color="auto"/>
        <w:right w:val="none" w:sz="0" w:space="0" w:color="auto"/>
      </w:divBdr>
      <w:divsChild>
        <w:div w:id="1379933259">
          <w:marLeft w:val="0"/>
          <w:marRight w:val="0"/>
          <w:marTop w:val="0"/>
          <w:marBottom w:val="0"/>
          <w:divBdr>
            <w:top w:val="none" w:sz="0" w:space="0" w:color="auto"/>
            <w:left w:val="none" w:sz="0" w:space="0" w:color="auto"/>
            <w:bottom w:val="none" w:sz="0" w:space="0" w:color="auto"/>
            <w:right w:val="none" w:sz="0" w:space="0" w:color="auto"/>
          </w:divBdr>
        </w:div>
        <w:div w:id="65231896">
          <w:marLeft w:val="0"/>
          <w:marRight w:val="0"/>
          <w:marTop w:val="0"/>
          <w:marBottom w:val="0"/>
          <w:divBdr>
            <w:top w:val="none" w:sz="0" w:space="0" w:color="auto"/>
            <w:left w:val="none" w:sz="0" w:space="0" w:color="auto"/>
            <w:bottom w:val="none" w:sz="0" w:space="0" w:color="auto"/>
            <w:right w:val="none" w:sz="0" w:space="0" w:color="auto"/>
          </w:divBdr>
        </w:div>
        <w:div w:id="550189482">
          <w:marLeft w:val="0"/>
          <w:marRight w:val="0"/>
          <w:marTop w:val="0"/>
          <w:marBottom w:val="0"/>
          <w:divBdr>
            <w:top w:val="none" w:sz="0" w:space="0" w:color="auto"/>
            <w:left w:val="none" w:sz="0" w:space="0" w:color="auto"/>
            <w:bottom w:val="none" w:sz="0" w:space="0" w:color="auto"/>
            <w:right w:val="none" w:sz="0" w:space="0" w:color="auto"/>
          </w:divBdr>
        </w:div>
        <w:div w:id="1352955927">
          <w:marLeft w:val="0"/>
          <w:marRight w:val="0"/>
          <w:marTop w:val="0"/>
          <w:marBottom w:val="0"/>
          <w:divBdr>
            <w:top w:val="none" w:sz="0" w:space="0" w:color="auto"/>
            <w:left w:val="none" w:sz="0" w:space="0" w:color="auto"/>
            <w:bottom w:val="none" w:sz="0" w:space="0" w:color="auto"/>
            <w:right w:val="none" w:sz="0" w:space="0" w:color="auto"/>
          </w:divBdr>
        </w:div>
        <w:div w:id="1037387602">
          <w:marLeft w:val="0"/>
          <w:marRight w:val="0"/>
          <w:marTop w:val="0"/>
          <w:marBottom w:val="0"/>
          <w:divBdr>
            <w:top w:val="none" w:sz="0" w:space="0" w:color="auto"/>
            <w:left w:val="none" w:sz="0" w:space="0" w:color="auto"/>
            <w:bottom w:val="none" w:sz="0" w:space="0" w:color="auto"/>
            <w:right w:val="none" w:sz="0" w:space="0" w:color="auto"/>
          </w:divBdr>
        </w:div>
        <w:div w:id="812209800">
          <w:marLeft w:val="0"/>
          <w:marRight w:val="0"/>
          <w:marTop w:val="0"/>
          <w:marBottom w:val="0"/>
          <w:divBdr>
            <w:top w:val="none" w:sz="0" w:space="0" w:color="auto"/>
            <w:left w:val="none" w:sz="0" w:space="0" w:color="auto"/>
            <w:bottom w:val="none" w:sz="0" w:space="0" w:color="auto"/>
            <w:right w:val="none" w:sz="0" w:space="0" w:color="auto"/>
          </w:divBdr>
        </w:div>
        <w:div w:id="1336302217">
          <w:marLeft w:val="0"/>
          <w:marRight w:val="0"/>
          <w:marTop w:val="0"/>
          <w:marBottom w:val="0"/>
          <w:divBdr>
            <w:top w:val="none" w:sz="0" w:space="0" w:color="auto"/>
            <w:left w:val="none" w:sz="0" w:space="0" w:color="auto"/>
            <w:bottom w:val="none" w:sz="0" w:space="0" w:color="auto"/>
            <w:right w:val="none" w:sz="0" w:space="0" w:color="auto"/>
          </w:divBdr>
        </w:div>
        <w:div w:id="1729066700">
          <w:marLeft w:val="0"/>
          <w:marRight w:val="0"/>
          <w:marTop w:val="0"/>
          <w:marBottom w:val="0"/>
          <w:divBdr>
            <w:top w:val="none" w:sz="0" w:space="0" w:color="auto"/>
            <w:left w:val="none" w:sz="0" w:space="0" w:color="auto"/>
            <w:bottom w:val="none" w:sz="0" w:space="0" w:color="auto"/>
            <w:right w:val="none" w:sz="0" w:space="0" w:color="auto"/>
          </w:divBdr>
        </w:div>
        <w:div w:id="732781123">
          <w:marLeft w:val="0"/>
          <w:marRight w:val="0"/>
          <w:marTop w:val="0"/>
          <w:marBottom w:val="0"/>
          <w:divBdr>
            <w:top w:val="none" w:sz="0" w:space="0" w:color="auto"/>
            <w:left w:val="none" w:sz="0" w:space="0" w:color="auto"/>
            <w:bottom w:val="none" w:sz="0" w:space="0" w:color="auto"/>
            <w:right w:val="none" w:sz="0" w:space="0" w:color="auto"/>
          </w:divBdr>
        </w:div>
        <w:div w:id="1460957032">
          <w:marLeft w:val="0"/>
          <w:marRight w:val="0"/>
          <w:marTop w:val="0"/>
          <w:marBottom w:val="0"/>
          <w:divBdr>
            <w:top w:val="none" w:sz="0" w:space="0" w:color="auto"/>
            <w:left w:val="none" w:sz="0" w:space="0" w:color="auto"/>
            <w:bottom w:val="none" w:sz="0" w:space="0" w:color="auto"/>
            <w:right w:val="none" w:sz="0" w:space="0" w:color="auto"/>
          </w:divBdr>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35719363">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2914138">
      <w:bodyDiv w:val="1"/>
      <w:marLeft w:val="0"/>
      <w:marRight w:val="0"/>
      <w:marTop w:val="0"/>
      <w:marBottom w:val="0"/>
      <w:divBdr>
        <w:top w:val="none" w:sz="0" w:space="0" w:color="auto"/>
        <w:left w:val="none" w:sz="0" w:space="0" w:color="auto"/>
        <w:bottom w:val="none" w:sz="0" w:space="0" w:color="auto"/>
        <w:right w:val="none" w:sz="0" w:space="0" w:color="auto"/>
      </w:divBdr>
      <w:divsChild>
        <w:div w:id="1792822072">
          <w:marLeft w:val="0"/>
          <w:marRight w:val="0"/>
          <w:marTop w:val="0"/>
          <w:marBottom w:val="0"/>
          <w:divBdr>
            <w:top w:val="none" w:sz="0" w:space="0" w:color="auto"/>
            <w:left w:val="none" w:sz="0" w:space="0" w:color="auto"/>
            <w:bottom w:val="none" w:sz="0" w:space="0" w:color="auto"/>
            <w:right w:val="none" w:sz="0" w:space="0" w:color="auto"/>
          </w:divBdr>
        </w:div>
        <w:div w:id="1400059927">
          <w:marLeft w:val="0"/>
          <w:marRight w:val="0"/>
          <w:marTop w:val="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0040">
      <w:bodyDiv w:val="1"/>
      <w:marLeft w:val="0"/>
      <w:marRight w:val="0"/>
      <w:marTop w:val="0"/>
      <w:marBottom w:val="0"/>
      <w:divBdr>
        <w:top w:val="none" w:sz="0" w:space="0" w:color="auto"/>
        <w:left w:val="none" w:sz="0" w:space="0" w:color="auto"/>
        <w:bottom w:val="none" w:sz="0" w:space="0" w:color="auto"/>
        <w:right w:val="none" w:sz="0" w:space="0" w:color="auto"/>
      </w:divBdr>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17338908">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57839362">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08DC1AC-9944-2F42-923F-BD4C3C6EC742}">
  <ds:schemaRefs>
    <ds:schemaRef ds:uri="http://schemas.openxmlformats.org/officeDocument/2006/bibliography"/>
  </ds:schemaRefs>
</ds:datastoreItem>
</file>

<file path=customXml/itemProps3.xml><?xml version="1.0" encoding="utf-8"?>
<ds:datastoreItem xmlns:ds="http://schemas.openxmlformats.org/officeDocument/2006/customXml" ds:itemID="{ED86470B-2494-F74D-8131-A3547E108C00}">
  <ds:schemaRefs>
    <ds:schemaRef ds:uri="http://schemas.openxmlformats.org/officeDocument/2006/bibliography"/>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3634</TotalTime>
  <Pages>4</Pages>
  <Words>1411</Words>
  <Characters>8047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9440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354</cp:revision>
  <cp:lastPrinted>2019-08-16T17:50:00Z</cp:lastPrinted>
  <dcterms:created xsi:type="dcterms:W3CDTF">2018-09-02T16:33:00Z</dcterms:created>
  <dcterms:modified xsi:type="dcterms:W3CDTF">2020-08-08T01:57:00Z</dcterms:modified>
  <cp:category/>
</cp:coreProperties>
</file>